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D785D" w14:textId="77777777" w:rsidR="00CA6E6A" w:rsidRDefault="00CA6E6A">
      <w:pPr>
        <w:jc w:val="center"/>
        <w:rPr>
          <w:sz w:val="22"/>
          <w:szCs w:val="22"/>
        </w:rPr>
      </w:pPr>
      <w:bookmarkStart w:id="0" w:name="_GoBack"/>
      <w:bookmarkEnd w:id="0"/>
    </w:p>
    <w:p w14:paraId="4F2F4E4B" w14:textId="77777777" w:rsidR="00CA6E6A" w:rsidRDefault="00CA6E6A">
      <w:pPr>
        <w:jc w:val="center"/>
        <w:rPr>
          <w:sz w:val="22"/>
          <w:szCs w:val="22"/>
        </w:rPr>
      </w:pPr>
    </w:p>
    <w:p w14:paraId="64DB6A29" w14:textId="77777777" w:rsidR="00CA6E6A" w:rsidRDefault="00CA6E6A">
      <w:pPr>
        <w:jc w:val="center"/>
        <w:rPr>
          <w:sz w:val="22"/>
          <w:szCs w:val="22"/>
        </w:rPr>
      </w:pPr>
    </w:p>
    <w:p w14:paraId="50849BB5" w14:textId="77777777" w:rsidR="00CA6E6A" w:rsidRDefault="00CA6E6A">
      <w:pPr>
        <w:jc w:val="center"/>
        <w:rPr>
          <w:sz w:val="22"/>
          <w:szCs w:val="22"/>
        </w:rPr>
      </w:pPr>
    </w:p>
    <w:p w14:paraId="0A564F6A" w14:textId="77777777" w:rsidR="00CA6E6A" w:rsidRDefault="00CA6E6A">
      <w:pPr>
        <w:jc w:val="center"/>
        <w:rPr>
          <w:sz w:val="22"/>
          <w:szCs w:val="22"/>
        </w:rPr>
      </w:pPr>
    </w:p>
    <w:p w14:paraId="2C315520" w14:textId="77777777" w:rsidR="00CA6E6A" w:rsidRDefault="00CA6E6A">
      <w:pPr>
        <w:jc w:val="center"/>
        <w:rPr>
          <w:sz w:val="22"/>
          <w:szCs w:val="22"/>
        </w:rPr>
      </w:pPr>
    </w:p>
    <w:p w14:paraId="7B9B6844" w14:textId="77777777" w:rsidR="00CA6E6A" w:rsidRDefault="00CA6E6A">
      <w:pPr>
        <w:jc w:val="center"/>
        <w:rPr>
          <w:sz w:val="22"/>
          <w:szCs w:val="22"/>
        </w:rPr>
      </w:pPr>
    </w:p>
    <w:p w14:paraId="13FBE906" w14:textId="77777777" w:rsidR="00CA6E6A" w:rsidRDefault="00CA6E6A">
      <w:pPr>
        <w:jc w:val="center"/>
        <w:rPr>
          <w:sz w:val="22"/>
          <w:szCs w:val="22"/>
        </w:rPr>
      </w:pPr>
    </w:p>
    <w:p w14:paraId="42274972" w14:textId="77777777" w:rsidR="00CA6E6A" w:rsidRDefault="00CA6E6A">
      <w:pPr>
        <w:jc w:val="center"/>
        <w:rPr>
          <w:sz w:val="22"/>
          <w:szCs w:val="22"/>
        </w:rPr>
      </w:pPr>
    </w:p>
    <w:p w14:paraId="78397214" w14:textId="77777777" w:rsidR="00CA6E6A" w:rsidRDefault="00CA6E6A">
      <w:pPr>
        <w:jc w:val="center"/>
        <w:rPr>
          <w:sz w:val="22"/>
          <w:szCs w:val="22"/>
        </w:rPr>
      </w:pPr>
    </w:p>
    <w:p w14:paraId="4EDA5709" w14:textId="77777777" w:rsidR="00CA6E6A" w:rsidRDefault="00CA6E6A">
      <w:pPr>
        <w:jc w:val="center"/>
        <w:rPr>
          <w:sz w:val="22"/>
          <w:szCs w:val="22"/>
        </w:rPr>
      </w:pPr>
    </w:p>
    <w:p w14:paraId="2949D228" w14:textId="77777777" w:rsidR="00CA6E6A" w:rsidRDefault="00CA6E6A">
      <w:pPr>
        <w:jc w:val="center"/>
        <w:rPr>
          <w:sz w:val="22"/>
          <w:szCs w:val="22"/>
        </w:rPr>
      </w:pPr>
    </w:p>
    <w:p w14:paraId="101012DD" w14:textId="77777777" w:rsidR="00CA6E6A" w:rsidRDefault="00CA6E6A">
      <w:pPr>
        <w:jc w:val="center"/>
        <w:rPr>
          <w:sz w:val="22"/>
          <w:szCs w:val="22"/>
        </w:rPr>
      </w:pPr>
    </w:p>
    <w:p w14:paraId="53B062F4" w14:textId="77777777" w:rsidR="00CA6E6A" w:rsidRDefault="00CA6E6A">
      <w:pPr>
        <w:jc w:val="center"/>
        <w:rPr>
          <w:sz w:val="22"/>
          <w:szCs w:val="22"/>
        </w:rPr>
      </w:pPr>
    </w:p>
    <w:p w14:paraId="30D10D19" w14:textId="77777777" w:rsidR="00CA6E6A" w:rsidRDefault="00CA6E6A">
      <w:pPr>
        <w:jc w:val="center"/>
        <w:rPr>
          <w:sz w:val="22"/>
          <w:szCs w:val="22"/>
        </w:rPr>
      </w:pPr>
    </w:p>
    <w:p w14:paraId="5EF0457B" w14:textId="77777777" w:rsidR="00CA6E6A" w:rsidRDefault="00CA6E6A">
      <w:pPr>
        <w:jc w:val="center"/>
        <w:rPr>
          <w:sz w:val="22"/>
          <w:szCs w:val="22"/>
        </w:rPr>
      </w:pPr>
    </w:p>
    <w:p w14:paraId="42A671E0" w14:textId="77777777" w:rsidR="00CA6E6A" w:rsidRDefault="00CA6E6A">
      <w:pPr>
        <w:jc w:val="center"/>
        <w:rPr>
          <w:sz w:val="22"/>
          <w:szCs w:val="22"/>
        </w:rPr>
      </w:pPr>
    </w:p>
    <w:p w14:paraId="066B7153" w14:textId="77777777" w:rsidR="00CA6E6A" w:rsidRDefault="00CA6E6A">
      <w:pPr>
        <w:jc w:val="center"/>
        <w:rPr>
          <w:sz w:val="22"/>
          <w:szCs w:val="22"/>
        </w:rPr>
      </w:pPr>
    </w:p>
    <w:p w14:paraId="62E7338C" w14:textId="77777777" w:rsidR="00CA6E6A" w:rsidRDefault="00CA6E6A">
      <w:pPr>
        <w:jc w:val="center"/>
        <w:rPr>
          <w:sz w:val="22"/>
          <w:szCs w:val="22"/>
        </w:rPr>
      </w:pPr>
    </w:p>
    <w:p w14:paraId="5AB17D1D" w14:textId="77777777" w:rsidR="00CA6E6A" w:rsidRDefault="00CA6E6A">
      <w:pPr>
        <w:jc w:val="center"/>
        <w:rPr>
          <w:sz w:val="22"/>
          <w:szCs w:val="22"/>
        </w:rPr>
      </w:pPr>
    </w:p>
    <w:p w14:paraId="6619BA05" w14:textId="04E27CCB" w:rsidR="00CA6E6A" w:rsidRDefault="004F5F33">
      <w:pPr>
        <w:jc w:val="center"/>
        <w:rPr>
          <w:sz w:val="20"/>
          <w:szCs w:val="20"/>
        </w:rPr>
      </w:pPr>
      <w:r>
        <w:rPr>
          <w:sz w:val="20"/>
          <w:szCs w:val="20"/>
        </w:rPr>
        <w:t>AÑO 202</w:t>
      </w:r>
      <w:r w:rsidR="00120267">
        <w:rPr>
          <w:sz w:val="20"/>
          <w:szCs w:val="20"/>
        </w:rPr>
        <w:t>5</w:t>
      </w:r>
      <w:r>
        <w:rPr>
          <w:sz w:val="20"/>
          <w:szCs w:val="20"/>
        </w:rPr>
        <w:t>.</w:t>
      </w:r>
    </w:p>
    <w:p w14:paraId="346B93FF" w14:textId="3F25AEC2" w:rsidR="0082652D" w:rsidRDefault="004F5F33" w:rsidP="0082652D">
      <w:pPr>
        <w:jc w:val="center"/>
        <w:rPr>
          <w:b/>
          <w:color w:val="C00000"/>
          <w:sz w:val="20"/>
          <w:szCs w:val="20"/>
        </w:rPr>
      </w:pPr>
      <w:r>
        <w:rPr>
          <w:b/>
          <w:color w:val="C00000"/>
          <w:sz w:val="20"/>
          <w:szCs w:val="20"/>
        </w:rPr>
        <w:t>PROGRAMA ECONÓMICO DE ACTUACIÓN 202</w:t>
      </w:r>
      <w:r w:rsidR="00120267">
        <w:rPr>
          <w:b/>
          <w:color w:val="C00000"/>
          <w:sz w:val="20"/>
          <w:szCs w:val="20"/>
        </w:rPr>
        <w:t>6</w:t>
      </w:r>
    </w:p>
    <w:p w14:paraId="62C49887" w14:textId="77777777" w:rsidR="00CA6E6A" w:rsidRDefault="00CA6E6A">
      <w:pPr>
        <w:jc w:val="center"/>
        <w:rPr>
          <w:sz w:val="20"/>
          <w:szCs w:val="20"/>
        </w:rPr>
      </w:pPr>
    </w:p>
    <w:p w14:paraId="2B1C6769" w14:textId="77777777" w:rsidR="00CA6E6A" w:rsidRDefault="004F5F33">
      <w:pPr>
        <w:jc w:val="center"/>
        <w:rPr>
          <w:b/>
          <w:sz w:val="20"/>
          <w:szCs w:val="20"/>
        </w:rPr>
      </w:pPr>
      <w:r>
        <w:rPr>
          <w:b/>
          <w:sz w:val="20"/>
          <w:szCs w:val="20"/>
        </w:rPr>
        <w:t xml:space="preserve">ASAMBLEA ORDINARIA </w:t>
      </w:r>
    </w:p>
    <w:p w14:paraId="7BB7DDFD" w14:textId="77777777" w:rsidR="00CA6E6A" w:rsidRDefault="004F5F33">
      <w:pPr>
        <w:jc w:val="center"/>
        <w:rPr>
          <w:b/>
          <w:sz w:val="20"/>
          <w:szCs w:val="20"/>
        </w:rPr>
      </w:pPr>
      <w:r>
        <w:rPr>
          <w:b/>
          <w:sz w:val="20"/>
          <w:szCs w:val="20"/>
        </w:rPr>
        <w:t>COLEGIO OFICIAL DE ARQUITECTOS DE LANZAROTE</w:t>
      </w:r>
    </w:p>
    <w:p w14:paraId="57CC319D" w14:textId="2F092E7E" w:rsidR="00CA6E6A" w:rsidRDefault="00C628F7">
      <w:pPr>
        <w:jc w:val="center"/>
        <w:rPr>
          <w:b/>
          <w:sz w:val="20"/>
          <w:szCs w:val="20"/>
        </w:rPr>
      </w:pPr>
      <w:r>
        <w:rPr>
          <w:b/>
          <w:sz w:val="20"/>
          <w:szCs w:val="20"/>
        </w:rPr>
        <w:t>1</w:t>
      </w:r>
      <w:r w:rsidR="00120267">
        <w:rPr>
          <w:b/>
          <w:sz w:val="20"/>
          <w:szCs w:val="20"/>
        </w:rPr>
        <w:t>1</w:t>
      </w:r>
      <w:r w:rsidR="0082652D">
        <w:rPr>
          <w:b/>
          <w:sz w:val="20"/>
          <w:szCs w:val="20"/>
        </w:rPr>
        <w:t>/12/202</w:t>
      </w:r>
      <w:r w:rsidR="00120267">
        <w:rPr>
          <w:b/>
          <w:sz w:val="20"/>
          <w:szCs w:val="20"/>
        </w:rPr>
        <w:t>5</w:t>
      </w:r>
    </w:p>
    <w:p w14:paraId="4F9833DE" w14:textId="77777777" w:rsidR="00CA6E6A" w:rsidRDefault="00CA6E6A">
      <w:pPr>
        <w:jc w:val="center"/>
        <w:rPr>
          <w:sz w:val="20"/>
          <w:szCs w:val="20"/>
        </w:rPr>
      </w:pPr>
    </w:p>
    <w:p w14:paraId="1D0AB1B4" w14:textId="5FFEF784" w:rsidR="00CA6E6A" w:rsidRDefault="004F5F33">
      <w:pPr>
        <w:jc w:val="center"/>
        <w:rPr>
          <w:b/>
          <w:sz w:val="20"/>
          <w:szCs w:val="20"/>
        </w:rPr>
      </w:pPr>
      <w:r>
        <w:rPr>
          <w:b/>
          <w:sz w:val="20"/>
          <w:szCs w:val="20"/>
        </w:rPr>
        <w:t>ASAMBLEA 02/202</w:t>
      </w:r>
      <w:r w:rsidR="00120267">
        <w:rPr>
          <w:b/>
          <w:sz w:val="20"/>
          <w:szCs w:val="20"/>
        </w:rPr>
        <w:t>5</w:t>
      </w:r>
    </w:p>
    <w:p w14:paraId="3E500901" w14:textId="77777777" w:rsidR="00CA6E6A" w:rsidRDefault="00CA6E6A">
      <w:pPr>
        <w:spacing w:after="200" w:line="276" w:lineRule="auto"/>
        <w:jc w:val="left"/>
        <w:rPr>
          <w:b/>
          <w:sz w:val="20"/>
          <w:szCs w:val="20"/>
        </w:rPr>
      </w:pPr>
    </w:p>
    <w:p w14:paraId="755AC51E" w14:textId="2E55CB7C" w:rsidR="00CA6E6A" w:rsidRPr="00BA31F8" w:rsidRDefault="004F5F33" w:rsidP="00BA31F8">
      <w:pPr>
        <w:spacing w:after="200" w:line="276" w:lineRule="auto"/>
        <w:jc w:val="left"/>
        <w:rPr>
          <w:b/>
          <w:sz w:val="20"/>
          <w:szCs w:val="20"/>
        </w:rPr>
      </w:pPr>
      <w:r>
        <w:br w:type="page"/>
      </w:r>
    </w:p>
    <w:p w14:paraId="638B5DA7" w14:textId="77777777" w:rsidR="00BA31F8" w:rsidRPr="00992EF2" w:rsidRDefault="00BA31F8" w:rsidP="00BA31F8">
      <w:pPr>
        <w:rPr>
          <w:rFonts w:cstheme="minorHAnsi"/>
        </w:rPr>
      </w:pPr>
    </w:p>
    <w:p w14:paraId="7494CD78" w14:textId="58C69061" w:rsidR="00BA31F8" w:rsidRPr="00BA31F8" w:rsidRDefault="00BA31F8" w:rsidP="00BA31F8">
      <w:pPr>
        <w:pBdr>
          <w:bottom w:val="single" w:sz="4" w:space="1" w:color="auto"/>
        </w:pBdr>
        <w:autoSpaceDE w:val="0"/>
        <w:autoSpaceDN w:val="0"/>
        <w:adjustRightInd w:val="0"/>
        <w:jc w:val="center"/>
        <w:rPr>
          <w:rFonts w:asciiTheme="minorHAnsi" w:eastAsia="CIDFont+F2" w:hAnsiTheme="minorHAnsi" w:cstheme="minorHAnsi"/>
          <w:b/>
          <w:sz w:val="20"/>
          <w:szCs w:val="20"/>
        </w:rPr>
      </w:pPr>
      <w:r w:rsidRPr="00BA31F8">
        <w:rPr>
          <w:rFonts w:asciiTheme="minorHAnsi" w:eastAsia="CIDFont+F2" w:hAnsiTheme="minorHAnsi" w:cstheme="minorHAnsi"/>
          <w:b/>
          <w:sz w:val="20"/>
          <w:szCs w:val="20"/>
        </w:rPr>
        <w:t>PROGRAMA ECONÓMICO DE ACTUACIÓN 202</w:t>
      </w:r>
      <w:r w:rsidR="00120267">
        <w:rPr>
          <w:rFonts w:asciiTheme="minorHAnsi" w:eastAsia="CIDFont+F2" w:hAnsiTheme="minorHAnsi" w:cstheme="minorHAnsi"/>
          <w:b/>
          <w:sz w:val="20"/>
          <w:szCs w:val="20"/>
        </w:rPr>
        <w:t>6</w:t>
      </w:r>
    </w:p>
    <w:p w14:paraId="0B9B73D3"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65B7299C"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3EC43C35" w14:textId="0E64677C" w:rsidR="00BA31F8" w:rsidRPr="00BA31F8" w:rsidRDefault="00BA31F8" w:rsidP="00BA31F8">
      <w:pPr>
        <w:autoSpaceDE w:val="0"/>
        <w:autoSpaceDN w:val="0"/>
        <w:adjustRightInd w:val="0"/>
        <w:rPr>
          <w:rFonts w:asciiTheme="minorHAnsi" w:eastAsia="CIDFont+F2" w:hAnsiTheme="minorHAnsi" w:cstheme="minorHAnsi"/>
          <w:sz w:val="20"/>
          <w:szCs w:val="20"/>
        </w:rPr>
      </w:pPr>
      <w:r w:rsidRPr="00BA31F8">
        <w:rPr>
          <w:rFonts w:asciiTheme="minorHAnsi" w:eastAsia="CIDFont+F2" w:hAnsiTheme="minorHAnsi" w:cstheme="minorHAnsi"/>
          <w:sz w:val="20"/>
          <w:szCs w:val="20"/>
        </w:rPr>
        <w:t>Cumpliendo con lo establecido en los Estatutos Particulares del COALZ, se presenta el Programa Económico de Actuación del Colegio de Arquitectos de Lanzarote correspondiente al año 202</w:t>
      </w:r>
      <w:r w:rsidR="00120267">
        <w:rPr>
          <w:rFonts w:asciiTheme="minorHAnsi" w:eastAsia="CIDFont+F2" w:hAnsiTheme="minorHAnsi" w:cstheme="minorHAnsi"/>
          <w:sz w:val="20"/>
          <w:szCs w:val="20"/>
        </w:rPr>
        <w:t>6</w:t>
      </w:r>
      <w:r w:rsidRPr="00BA31F8">
        <w:rPr>
          <w:rFonts w:asciiTheme="minorHAnsi" w:eastAsia="CIDFont+F2" w:hAnsiTheme="minorHAnsi" w:cstheme="minorHAnsi"/>
          <w:sz w:val="20"/>
          <w:szCs w:val="20"/>
        </w:rPr>
        <w:t>, para su aprobación por la Asamblea en su convocatoria para el 1</w:t>
      </w:r>
      <w:r w:rsidR="00120267">
        <w:rPr>
          <w:rFonts w:asciiTheme="minorHAnsi" w:eastAsia="CIDFont+F2" w:hAnsiTheme="minorHAnsi" w:cstheme="minorHAnsi"/>
          <w:sz w:val="20"/>
          <w:szCs w:val="20"/>
        </w:rPr>
        <w:t>1</w:t>
      </w:r>
      <w:r w:rsidRPr="00BA31F8">
        <w:rPr>
          <w:rFonts w:asciiTheme="minorHAnsi" w:eastAsia="CIDFont+F2" w:hAnsiTheme="minorHAnsi" w:cstheme="minorHAnsi"/>
          <w:sz w:val="20"/>
          <w:szCs w:val="20"/>
        </w:rPr>
        <w:t xml:space="preserve"> de diciembre de 202</w:t>
      </w:r>
      <w:r w:rsidR="00120267">
        <w:rPr>
          <w:rFonts w:asciiTheme="minorHAnsi" w:eastAsia="CIDFont+F2" w:hAnsiTheme="minorHAnsi" w:cstheme="minorHAnsi"/>
          <w:sz w:val="20"/>
          <w:szCs w:val="20"/>
        </w:rPr>
        <w:t>5</w:t>
      </w:r>
      <w:r w:rsidRPr="00BA31F8">
        <w:rPr>
          <w:rFonts w:asciiTheme="minorHAnsi" w:eastAsia="CIDFont+F2" w:hAnsiTheme="minorHAnsi" w:cstheme="minorHAnsi"/>
          <w:sz w:val="20"/>
          <w:szCs w:val="20"/>
        </w:rPr>
        <w:t>, según establece el artículo 67.2 (a) de los EPCOALZ.</w:t>
      </w:r>
    </w:p>
    <w:p w14:paraId="0946A4BC"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762A6DDA"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54C52ED1"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r w:rsidRPr="00BA31F8">
        <w:rPr>
          <w:rFonts w:asciiTheme="minorHAnsi" w:eastAsia="CIDFont+F2" w:hAnsiTheme="minorHAnsi" w:cstheme="minorHAnsi"/>
          <w:b/>
          <w:sz w:val="20"/>
          <w:szCs w:val="20"/>
        </w:rPr>
        <w:t>ANTECEDENTES</w:t>
      </w:r>
    </w:p>
    <w:p w14:paraId="2BA1F40D"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7F1C4E51"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r w:rsidRPr="00BA31F8">
        <w:rPr>
          <w:rFonts w:asciiTheme="minorHAnsi" w:eastAsia="CIDFont+F2" w:hAnsiTheme="minorHAnsi" w:cstheme="minorHAnsi"/>
          <w:sz w:val="20"/>
          <w:szCs w:val="20"/>
        </w:rPr>
        <w:t>En el año 2017 se conforma el Colegio Oficial de Arquitectos de Lanzarote tras materializarse el proceso de segregación del COIAC, con la publicación de la modificación de los Estatutos Particulares del COALZ el 22 de diciembre de 2017.</w:t>
      </w:r>
    </w:p>
    <w:p w14:paraId="7BF57115"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r w:rsidRPr="00BA31F8">
        <w:rPr>
          <w:rFonts w:asciiTheme="minorHAnsi" w:eastAsia="CIDFont+F2" w:hAnsiTheme="minorHAnsi" w:cstheme="minorHAnsi"/>
          <w:sz w:val="20"/>
          <w:szCs w:val="20"/>
        </w:rPr>
        <w:t>Durante las dos primeras legislaturas se alcanzaron gran parte de los objetivos marcados por la primera Junta del COALZ, y se determinó un balance positivo de los resultados logrados, pese a la crisis sanitaria (Covid-19), la guerra de Ucrania, que ha provocado una crisis global en los precios de las materias primas, afectando de manera directa en nuestro sector que mantiene en incertidumbre  la evolución de la situación económica y social global, por lo que se mantuvieron líneas conservadoras en el programa económico de actuación.</w:t>
      </w:r>
    </w:p>
    <w:p w14:paraId="120035FB"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2D23A1B2"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r w:rsidRPr="00BA31F8">
        <w:rPr>
          <w:rFonts w:asciiTheme="minorHAnsi" w:eastAsia="CIDFont+F2" w:hAnsiTheme="minorHAnsi" w:cstheme="minorHAnsi"/>
          <w:sz w:val="20"/>
          <w:szCs w:val="20"/>
        </w:rPr>
        <w:t xml:space="preserve">Dichas Juntas de Gobierno del COALZ fijaron líneas de actuación que se desarrollan en 7 líneas de trabajo: </w:t>
      </w:r>
    </w:p>
    <w:p w14:paraId="4AFEF664"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323F342B" w14:textId="77777777" w:rsidR="00BA31F8" w:rsidRPr="00BA31F8" w:rsidRDefault="00BA31F8" w:rsidP="00BA31F8">
      <w:pPr>
        <w:pStyle w:val="Prrafodelista"/>
        <w:numPr>
          <w:ilvl w:val="0"/>
          <w:numId w:val="9"/>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 xml:space="preserve">Gestión interna y Visados </w:t>
      </w:r>
    </w:p>
    <w:p w14:paraId="3DC1274B" w14:textId="77777777" w:rsidR="00BA31F8" w:rsidRPr="00BA31F8" w:rsidRDefault="00BA31F8" w:rsidP="00BA31F8">
      <w:pPr>
        <w:pStyle w:val="Prrafodelista"/>
        <w:numPr>
          <w:ilvl w:val="0"/>
          <w:numId w:val="9"/>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Gestión externa</w:t>
      </w:r>
    </w:p>
    <w:p w14:paraId="360D41A3" w14:textId="77777777" w:rsidR="00BA31F8" w:rsidRPr="00BA31F8" w:rsidRDefault="00BA31F8" w:rsidP="00BA31F8">
      <w:pPr>
        <w:pStyle w:val="Prrafodelista"/>
        <w:numPr>
          <w:ilvl w:val="0"/>
          <w:numId w:val="9"/>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 xml:space="preserve">Formación </w:t>
      </w:r>
    </w:p>
    <w:p w14:paraId="359BD871" w14:textId="77777777" w:rsidR="00BA31F8" w:rsidRPr="00BA31F8" w:rsidRDefault="00BA31F8" w:rsidP="00BA31F8">
      <w:pPr>
        <w:pStyle w:val="Prrafodelista"/>
        <w:numPr>
          <w:ilvl w:val="0"/>
          <w:numId w:val="9"/>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Divulgación</w:t>
      </w:r>
    </w:p>
    <w:p w14:paraId="36CB32CE" w14:textId="77777777" w:rsidR="00BA31F8" w:rsidRPr="00BA31F8" w:rsidRDefault="00BA31F8" w:rsidP="00BA31F8">
      <w:pPr>
        <w:pStyle w:val="Prrafodelista"/>
        <w:numPr>
          <w:ilvl w:val="0"/>
          <w:numId w:val="9"/>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 xml:space="preserve">Patrimonio </w:t>
      </w:r>
    </w:p>
    <w:p w14:paraId="2C68D4D1" w14:textId="77777777" w:rsidR="00BA31F8" w:rsidRPr="00BA31F8" w:rsidRDefault="00BA31F8" w:rsidP="00BA31F8">
      <w:pPr>
        <w:pStyle w:val="Prrafodelista"/>
        <w:numPr>
          <w:ilvl w:val="0"/>
          <w:numId w:val="9"/>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 xml:space="preserve">Urbanismo </w:t>
      </w:r>
    </w:p>
    <w:p w14:paraId="72B8B9EE" w14:textId="7E363A61" w:rsidR="00BA31F8" w:rsidRDefault="00BA31F8" w:rsidP="00BA31F8">
      <w:pPr>
        <w:pStyle w:val="Prrafodelista"/>
        <w:numPr>
          <w:ilvl w:val="0"/>
          <w:numId w:val="9"/>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Defensa de</w:t>
      </w:r>
      <w:r w:rsidR="00CE6F9D">
        <w:rPr>
          <w:rFonts w:asciiTheme="minorHAnsi" w:eastAsia="CIDFont+F2" w:hAnsiTheme="minorHAnsi" w:cstheme="minorHAnsi"/>
          <w:sz w:val="20"/>
        </w:rPr>
        <w:t xml:space="preserve"> la profesión</w:t>
      </w:r>
    </w:p>
    <w:p w14:paraId="016A9A19" w14:textId="314722D6" w:rsidR="00FA5918" w:rsidRDefault="00FA5918" w:rsidP="00FA5918">
      <w:pPr>
        <w:pStyle w:val="Prrafodelista"/>
        <w:tabs>
          <w:tab w:val="clear" w:pos="9072"/>
        </w:tabs>
        <w:autoSpaceDE w:val="0"/>
        <w:autoSpaceDN w:val="0"/>
        <w:adjustRightInd w:val="0"/>
        <w:jc w:val="both"/>
        <w:rPr>
          <w:rFonts w:asciiTheme="minorHAnsi" w:eastAsia="CIDFont+F2" w:hAnsiTheme="minorHAnsi" w:cstheme="minorHAnsi"/>
          <w:sz w:val="20"/>
        </w:rPr>
      </w:pPr>
    </w:p>
    <w:p w14:paraId="111038D9" w14:textId="77777777" w:rsidR="00FA5918" w:rsidRPr="00CE6F9D" w:rsidRDefault="00FA5918" w:rsidP="00FA5918">
      <w:pPr>
        <w:pStyle w:val="Prrafodelista"/>
        <w:tabs>
          <w:tab w:val="clear" w:pos="9072"/>
        </w:tabs>
        <w:autoSpaceDE w:val="0"/>
        <w:autoSpaceDN w:val="0"/>
        <w:adjustRightInd w:val="0"/>
        <w:jc w:val="both"/>
        <w:rPr>
          <w:rFonts w:asciiTheme="minorHAnsi" w:eastAsia="CIDFont+F2" w:hAnsiTheme="minorHAnsi" w:cstheme="minorHAnsi"/>
          <w:sz w:val="20"/>
        </w:rPr>
      </w:pPr>
    </w:p>
    <w:p w14:paraId="33C1DB78" w14:textId="09B5FA48" w:rsidR="00BA31F8" w:rsidRPr="00BA31F8" w:rsidRDefault="00BA31F8" w:rsidP="00BA31F8">
      <w:pPr>
        <w:autoSpaceDE w:val="0"/>
        <w:autoSpaceDN w:val="0"/>
        <w:adjustRightInd w:val="0"/>
        <w:rPr>
          <w:rFonts w:asciiTheme="minorHAnsi" w:eastAsia="CIDFont+F2" w:hAnsiTheme="minorHAnsi" w:cstheme="minorHAnsi"/>
          <w:sz w:val="20"/>
          <w:szCs w:val="20"/>
        </w:rPr>
      </w:pPr>
      <w:r w:rsidRPr="00BA31F8">
        <w:rPr>
          <w:rFonts w:asciiTheme="minorHAnsi" w:eastAsia="CIDFont+F2" w:hAnsiTheme="minorHAnsi" w:cstheme="minorHAnsi"/>
          <w:sz w:val="20"/>
          <w:szCs w:val="20"/>
        </w:rPr>
        <w:t>La nueva Junta de Gobierno del COALZ de la tercera legislatura, que ha tomado posesión de sus cargos el 10 de octubre de 2023, inicia una nueva etapa manteniendo las líneas de trabajo existentes, con ajustes y completándolas con una visión de mejorar la cooperación entre partes (público-privado), (colegiados-técnicos visado-técnicos municipales), (administración-colegios profesionales), (entre colegios profesionales), propiciando el diálogo, la simplificación y ayuda en los procedimientos para reducir los tiempos y mejorar el sistema, sus costes y eficiencia.</w:t>
      </w:r>
    </w:p>
    <w:p w14:paraId="2F0D55C0"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2D9F6158"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r w:rsidRPr="00BA31F8">
        <w:rPr>
          <w:rFonts w:asciiTheme="minorHAnsi" w:eastAsia="CIDFont+F2" w:hAnsiTheme="minorHAnsi" w:cstheme="minorHAnsi"/>
          <w:sz w:val="20"/>
          <w:szCs w:val="20"/>
        </w:rPr>
        <w:t>Esta nueva Junta de Gobierno, apuesta por el estudio de la Arquitectura Insular, para poner en valor la misma con trabajos de divulgación (digital y en papel), propiciando la creación de rutas temáticas, con la participación de las Universidades, Colegios Profesionales, Administraciones, Fundaciones y empresas privadas relacionadas con entender y apoyar el valor cultural de la Arquitectura y su valor para el turismo que nos visita y la puesta en valor de la cultura propia para el ciudadano que habita.</w:t>
      </w:r>
    </w:p>
    <w:p w14:paraId="56664875"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2CF68207"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r w:rsidRPr="00BA31F8">
        <w:rPr>
          <w:rFonts w:asciiTheme="minorHAnsi" w:eastAsia="CIDFont+F2" w:hAnsiTheme="minorHAnsi" w:cstheme="minorHAnsi"/>
          <w:sz w:val="20"/>
          <w:szCs w:val="20"/>
        </w:rPr>
        <w:t>Para el desarrollo estas líneas la Junta de Gobierno estima necesaria la motivación, la formación, los acuerdos entre gestores y la aportación individual por parte del equipo que constituye el COALZ, así como de todos los Colegiados.</w:t>
      </w:r>
    </w:p>
    <w:p w14:paraId="07E71200" w14:textId="77777777" w:rsidR="00BA31F8" w:rsidRPr="00BA31F8" w:rsidRDefault="00BA31F8" w:rsidP="00BA31F8">
      <w:pPr>
        <w:autoSpaceDE w:val="0"/>
        <w:autoSpaceDN w:val="0"/>
        <w:adjustRightInd w:val="0"/>
        <w:rPr>
          <w:rFonts w:asciiTheme="minorHAnsi" w:eastAsia="CIDFont+F2" w:hAnsiTheme="minorHAnsi" w:cstheme="minorHAnsi"/>
        </w:rPr>
      </w:pPr>
    </w:p>
    <w:p w14:paraId="46AA3A1B" w14:textId="69801696" w:rsidR="00BA31F8" w:rsidRDefault="00BA31F8" w:rsidP="00BA31F8">
      <w:pPr>
        <w:autoSpaceDE w:val="0"/>
        <w:autoSpaceDN w:val="0"/>
        <w:adjustRightInd w:val="0"/>
        <w:rPr>
          <w:rFonts w:asciiTheme="minorHAnsi" w:eastAsia="CIDFont+F2" w:hAnsiTheme="minorHAnsi" w:cstheme="minorHAnsi"/>
        </w:rPr>
      </w:pPr>
    </w:p>
    <w:p w14:paraId="71EF6AC1" w14:textId="62B626C5" w:rsidR="00BA31F8" w:rsidRDefault="00BA31F8" w:rsidP="00BA31F8">
      <w:pPr>
        <w:autoSpaceDE w:val="0"/>
        <w:autoSpaceDN w:val="0"/>
        <w:adjustRightInd w:val="0"/>
        <w:rPr>
          <w:rFonts w:asciiTheme="minorHAnsi" w:eastAsia="CIDFont+F2" w:hAnsiTheme="minorHAnsi" w:cstheme="minorHAnsi"/>
        </w:rPr>
      </w:pPr>
    </w:p>
    <w:p w14:paraId="00FA3A4C" w14:textId="557343A1" w:rsidR="00BA31F8" w:rsidRDefault="00BA31F8" w:rsidP="00BA31F8">
      <w:pPr>
        <w:autoSpaceDE w:val="0"/>
        <w:autoSpaceDN w:val="0"/>
        <w:adjustRightInd w:val="0"/>
        <w:rPr>
          <w:rFonts w:asciiTheme="minorHAnsi" w:eastAsia="CIDFont+F2" w:hAnsiTheme="minorHAnsi" w:cstheme="minorHAnsi"/>
        </w:rPr>
      </w:pPr>
    </w:p>
    <w:p w14:paraId="41F660D6" w14:textId="490EF434" w:rsidR="00BA31F8" w:rsidRDefault="00BA31F8" w:rsidP="00BA31F8">
      <w:pPr>
        <w:autoSpaceDE w:val="0"/>
        <w:autoSpaceDN w:val="0"/>
        <w:adjustRightInd w:val="0"/>
        <w:rPr>
          <w:rFonts w:asciiTheme="minorHAnsi" w:eastAsia="CIDFont+F2" w:hAnsiTheme="minorHAnsi" w:cstheme="minorHAnsi"/>
        </w:rPr>
      </w:pPr>
    </w:p>
    <w:p w14:paraId="5DBB4E93" w14:textId="5A830996" w:rsidR="00BA31F8" w:rsidRDefault="00BA31F8" w:rsidP="00BA31F8">
      <w:pPr>
        <w:autoSpaceDE w:val="0"/>
        <w:autoSpaceDN w:val="0"/>
        <w:adjustRightInd w:val="0"/>
        <w:rPr>
          <w:rFonts w:asciiTheme="minorHAnsi" w:eastAsia="CIDFont+F2" w:hAnsiTheme="minorHAnsi" w:cstheme="minorHAnsi"/>
        </w:rPr>
      </w:pPr>
    </w:p>
    <w:p w14:paraId="70139701" w14:textId="10E6281C" w:rsidR="00BA31F8" w:rsidRDefault="00BA31F8" w:rsidP="00BA31F8">
      <w:pPr>
        <w:autoSpaceDE w:val="0"/>
        <w:autoSpaceDN w:val="0"/>
        <w:adjustRightInd w:val="0"/>
        <w:rPr>
          <w:rFonts w:asciiTheme="minorHAnsi" w:eastAsia="CIDFont+F2" w:hAnsiTheme="minorHAnsi" w:cstheme="minorHAnsi"/>
        </w:rPr>
      </w:pPr>
    </w:p>
    <w:p w14:paraId="689D69E6" w14:textId="6FA71099" w:rsidR="00BA31F8" w:rsidRDefault="00BA31F8" w:rsidP="00310872">
      <w:pPr>
        <w:autoSpaceDE w:val="0"/>
        <w:autoSpaceDN w:val="0"/>
        <w:adjustRightInd w:val="0"/>
        <w:ind w:firstLine="720"/>
        <w:rPr>
          <w:rFonts w:asciiTheme="minorHAnsi" w:eastAsia="CIDFont+F2" w:hAnsiTheme="minorHAnsi" w:cstheme="minorHAnsi"/>
        </w:rPr>
      </w:pPr>
    </w:p>
    <w:p w14:paraId="7734C187" w14:textId="77777777" w:rsidR="00310872" w:rsidRPr="00BA31F8" w:rsidRDefault="00310872" w:rsidP="00310872">
      <w:pPr>
        <w:autoSpaceDE w:val="0"/>
        <w:autoSpaceDN w:val="0"/>
        <w:adjustRightInd w:val="0"/>
        <w:ind w:firstLine="720"/>
        <w:rPr>
          <w:rFonts w:asciiTheme="minorHAnsi" w:eastAsia="CIDFont+F2" w:hAnsiTheme="minorHAnsi" w:cstheme="minorHAnsi"/>
        </w:rPr>
      </w:pPr>
    </w:p>
    <w:p w14:paraId="0B83E8D1"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r w:rsidRPr="00BA31F8">
        <w:rPr>
          <w:rFonts w:asciiTheme="minorHAnsi" w:eastAsia="CIDFont+F2" w:hAnsiTheme="minorHAnsi" w:cstheme="minorHAnsi"/>
          <w:b/>
          <w:sz w:val="20"/>
          <w:szCs w:val="20"/>
        </w:rPr>
        <w:t>PROGRAMA:</w:t>
      </w:r>
    </w:p>
    <w:p w14:paraId="5E874695"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06ABA5DD" w14:textId="50F92F04" w:rsidR="00BA31F8" w:rsidRDefault="00BA31F8" w:rsidP="00BA31F8">
      <w:pPr>
        <w:autoSpaceDE w:val="0"/>
        <w:autoSpaceDN w:val="0"/>
        <w:adjustRightInd w:val="0"/>
        <w:rPr>
          <w:rFonts w:asciiTheme="minorHAnsi" w:eastAsia="CIDFont+F2" w:hAnsiTheme="minorHAnsi" w:cstheme="minorHAnsi"/>
          <w:sz w:val="20"/>
          <w:szCs w:val="20"/>
        </w:rPr>
      </w:pPr>
      <w:r w:rsidRPr="00BA31F8">
        <w:rPr>
          <w:rFonts w:asciiTheme="minorHAnsi" w:eastAsia="CIDFont+F2" w:hAnsiTheme="minorHAnsi" w:cstheme="minorHAnsi"/>
          <w:sz w:val="20"/>
          <w:szCs w:val="20"/>
        </w:rPr>
        <w:t>En este programa mostramos el desarrollo de los principales ejes en los que se pretende basar el trabajo de la presente legislatura, con las siguientes líneas de actuación:</w:t>
      </w:r>
    </w:p>
    <w:p w14:paraId="028D7A15"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0206B9B3" w14:textId="51016226" w:rsidR="00BA31F8" w:rsidRDefault="00BA31F8" w:rsidP="00BA31F8">
      <w:pPr>
        <w:autoSpaceDE w:val="0"/>
        <w:autoSpaceDN w:val="0"/>
        <w:adjustRightInd w:val="0"/>
        <w:rPr>
          <w:rFonts w:asciiTheme="minorHAnsi" w:eastAsia="CIDFont+F2" w:hAnsiTheme="minorHAnsi" w:cstheme="minorHAnsi"/>
          <w:b/>
          <w:sz w:val="20"/>
          <w:szCs w:val="20"/>
        </w:rPr>
      </w:pPr>
    </w:p>
    <w:p w14:paraId="3D1F1ED3"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570EB429"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r w:rsidRPr="00BA31F8">
        <w:rPr>
          <w:rFonts w:asciiTheme="minorHAnsi" w:eastAsia="CIDFont+F2" w:hAnsiTheme="minorHAnsi" w:cstheme="minorHAnsi"/>
          <w:b/>
          <w:sz w:val="20"/>
          <w:szCs w:val="20"/>
        </w:rPr>
        <w:t>1. GESTIÓN INTERNA Y VISADOS:</w:t>
      </w:r>
    </w:p>
    <w:p w14:paraId="6A226236"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441E8FE1"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Sistema certificado de gestión a través de la ISO 9001.</w:t>
      </w:r>
    </w:p>
    <w:p w14:paraId="6382718B"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Control económico.</w:t>
      </w:r>
    </w:p>
    <w:p w14:paraId="1E4AD44A"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Mejora del Portal de Transparencia en la web colegial.</w:t>
      </w:r>
    </w:p>
    <w:p w14:paraId="37BED8D9"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Consolidación de los protocolos para la Protección de Datos.</w:t>
      </w:r>
    </w:p>
    <w:p w14:paraId="2F91DEFD"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Diagnóstico, Planificación, Implementación y Evaluación del Departamento de Visados.</w:t>
      </w:r>
    </w:p>
    <w:p w14:paraId="0A2467CE"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Apoyo técnico y jurídico al colegiado.</w:t>
      </w:r>
    </w:p>
    <w:p w14:paraId="31AEFFC9"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Diversificación de los servicios colegiales ofertados a las AA.PP.</w:t>
      </w:r>
    </w:p>
    <w:p w14:paraId="21979378"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Impulso de la consulta a los técnicos de visado y colegiados-usuarios y resto de Colegios afectados de las posibles mejoras que pueden tener el programa ARQUIGES.</w:t>
      </w:r>
    </w:p>
    <w:p w14:paraId="4F012714"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Análisis de los reparos tipo del departamento de visados, para implementar una jornada de formación y la creación de un documento de preguntas frecuentes.</w:t>
      </w:r>
    </w:p>
    <w:p w14:paraId="7A4504DA"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Revisión del sistema de funcionamiento administrativo, para si cabe implementar un gestor de expedientes completo.</w:t>
      </w:r>
    </w:p>
    <w:p w14:paraId="44D81030" w14:textId="40979578"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Simplificación administrativa en lo posible para reducir tiempo destinado a los trámites administrativos.</w:t>
      </w:r>
    </w:p>
    <w:p w14:paraId="2FF1D7FB"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6BF78A27"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r w:rsidRPr="00BA31F8">
        <w:rPr>
          <w:rFonts w:asciiTheme="minorHAnsi" w:eastAsia="CIDFont+F2" w:hAnsiTheme="minorHAnsi" w:cstheme="minorHAnsi"/>
          <w:b/>
          <w:sz w:val="20"/>
          <w:szCs w:val="20"/>
        </w:rPr>
        <w:t>2. GESTIÓN EXTERNA:</w:t>
      </w:r>
    </w:p>
    <w:p w14:paraId="127BEF6F"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379D3324"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A través de los servicios de Supervisión de Proyectos, Pliegos, Asistencia Técnica y Patrocinio de Empresas Privadas, siempre que los acuerdos alcanzados sean en beneficio de la profesión.</w:t>
      </w:r>
    </w:p>
    <w:p w14:paraId="24BFC04D"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Se buscará patrocinio que favorezca al colegiado en su vida cotidiana.</w:t>
      </w:r>
    </w:p>
    <w:p w14:paraId="6B4103BD"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Búsqueda de acuerdos globales en el marco del Consejo Canario de Colegios de Arquitectos y Consejo Superior de Arquitectos de España.</w:t>
      </w:r>
    </w:p>
    <w:p w14:paraId="38396B96"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Búsqueda de acuerdos de colaboración entre colegios profesionales.</w:t>
      </w:r>
    </w:p>
    <w:p w14:paraId="0DE13223"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134D179F"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r w:rsidRPr="00BA31F8">
        <w:rPr>
          <w:rFonts w:asciiTheme="minorHAnsi" w:eastAsia="CIDFont+F2" w:hAnsiTheme="minorHAnsi" w:cstheme="minorHAnsi"/>
          <w:b/>
          <w:sz w:val="20"/>
          <w:szCs w:val="20"/>
        </w:rPr>
        <w:t>3. FORMACIÓN:</w:t>
      </w:r>
    </w:p>
    <w:p w14:paraId="0F8FFD5D"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21F7A105"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Desarrollo del programa de formación continuada que repercuta de forma directa en el trabajo diario del arquitecto mediante la celebración de cursos y jornadas de interés general y de temática actual, como normativa urbanística, normativa técnica, aplicación de nuevas tecnologías, que permitan en compañía del CSCAE y de otros colegios profesionales reducir costes y mejorar la disposición y contenido de los cursos de formación.</w:t>
      </w:r>
    </w:p>
    <w:p w14:paraId="33E8F431" w14:textId="208A640F"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Mantener y ampliar las micro formaciones que repercuten en el día a día del arquitecto, impartidas por nuestros colaboradores, con acceso directo a sistemas y soluciones constructivas de vanguardia.</w:t>
      </w:r>
    </w:p>
    <w:p w14:paraId="0AECB832"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Formación específica de habitabilidad para arquitectos que participan en lo público y lo privado.</w:t>
      </w:r>
    </w:p>
    <w:p w14:paraId="0DFA4BCD" w14:textId="4E62FDCD"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1BFD779B"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r w:rsidRPr="00BA31F8">
        <w:rPr>
          <w:rFonts w:asciiTheme="minorHAnsi" w:eastAsia="CIDFont+F2" w:hAnsiTheme="minorHAnsi" w:cstheme="minorHAnsi"/>
          <w:b/>
          <w:sz w:val="20"/>
          <w:szCs w:val="20"/>
        </w:rPr>
        <w:t>4. DIVULGACIÓN:</w:t>
      </w:r>
    </w:p>
    <w:p w14:paraId="65E2288F"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303AD915"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Consolidación de la Semana de la Arquitectura a través de su celebración anual acercando la arquitectura a los diferentes municipios de la isla con diversas actividades.</w:t>
      </w:r>
    </w:p>
    <w:p w14:paraId="5CA6BA04"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Mantener la arquitectura en las aulas mediante la celebración de talleres infantiles.</w:t>
      </w:r>
    </w:p>
    <w:p w14:paraId="033B1EEC"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 xml:space="preserve">Divulgación de los valores arquitectónicos y urbanísticos en la sociedad de Lanzarote, a través de las jornadas culturales organizadas desde el COALZ, de forma autónoma o mediante la colaboración con </w:t>
      </w:r>
      <w:r w:rsidRPr="00BA31F8">
        <w:rPr>
          <w:rFonts w:asciiTheme="minorHAnsi" w:eastAsia="CIDFont+F2" w:hAnsiTheme="minorHAnsi" w:cstheme="minorHAnsi"/>
          <w:sz w:val="20"/>
        </w:rPr>
        <w:lastRenderedPageBreak/>
        <w:t>distintas instituciones y/u organismos del ámbito social económico y cultural de Lanzarote, interesados en propagar los valores de la Arquitectura en la sociedad.</w:t>
      </w:r>
    </w:p>
    <w:p w14:paraId="0E1DF3B1" w14:textId="76EF6FA6" w:rsid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 xml:space="preserve">Puesta de marcha del proyecto de divulgación de la arquitectura con valores de Lanzarote, mediante rutas, estudios, publicaciones digitales y en papel, </w:t>
      </w:r>
      <w:r w:rsidR="005F1CEF">
        <w:rPr>
          <w:rFonts w:asciiTheme="minorHAnsi" w:eastAsia="CIDFont+F2" w:hAnsiTheme="minorHAnsi" w:cstheme="minorHAnsi"/>
          <w:sz w:val="20"/>
        </w:rPr>
        <w:t xml:space="preserve">en la Web, </w:t>
      </w:r>
      <w:r w:rsidRPr="00BA31F8">
        <w:rPr>
          <w:rFonts w:asciiTheme="minorHAnsi" w:eastAsia="CIDFont+F2" w:hAnsiTheme="minorHAnsi" w:cstheme="minorHAnsi"/>
          <w:sz w:val="20"/>
        </w:rPr>
        <w:t>buscando el apoyo de las Universidades canarias, administraciones locales y regionales, CCCA, CSCAE, Colegios profesionales, empresas privadas y fundaciones que permitan enriquecer culturalmente la visita turística a la isla de Lanzarote.</w:t>
      </w:r>
    </w:p>
    <w:p w14:paraId="5A9B3B86" w14:textId="17C10ABA" w:rsidR="00CE6F9D" w:rsidRPr="00CE6F9D" w:rsidRDefault="00CE6F9D"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color w:val="1F497D" w:themeColor="text2"/>
          <w:sz w:val="20"/>
        </w:rPr>
      </w:pPr>
      <w:r w:rsidRPr="00CE6F9D">
        <w:rPr>
          <w:rFonts w:asciiTheme="minorHAnsi" w:eastAsia="CIDFont+F2" w:hAnsiTheme="minorHAnsi" w:cstheme="minorHAnsi"/>
          <w:color w:val="1F497D" w:themeColor="text2"/>
          <w:sz w:val="20"/>
        </w:rPr>
        <w:t>El COALZ como una de las Sedes de la XVII Bienal Española de Arquitectura y Urbanismo (BEAU) denominada, flujos comun.es - hacia un territorio hiperconectado.</w:t>
      </w:r>
    </w:p>
    <w:p w14:paraId="03F7C877" w14:textId="58365703" w:rsidR="00120267" w:rsidRPr="00BA31F8" w:rsidRDefault="00120267" w:rsidP="00120267">
      <w:pPr>
        <w:pStyle w:val="Prrafodelista"/>
        <w:tabs>
          <w:tab w:val="clear" w:pos="9072"/>
        </w:tabs>
        <w:autoSpaceDE w:val="0"/>
        <w:autoSpaceDN w:val="0"/>
        <w:adjustRightInd w:val="0"/>
        <w:jc w:val="both"/>
        <w:rPr>
          <w:rFonts w:asciiTheme="minorHAnsi" w:eastAsia="CIDFont+F2" w:hAnsiTheme="minorHAnsi" w:cstheme="minorHAnsi"/>
          <w:sz w:val="20"/>
        </w:rPr>
      </w:pPr>
    </w:p>
    <w:p w14:paraId="2E1A8A5F" w14:textId="77777777" w:rsidR="00BA31F8" w:rsidRPr="00BA31F8" w:rsidRDefault="00BA31F8" w:rsidP="00BA31F8">
      <w:pPr>
        <w:autoSpaceDE w:val="0"/>
        <w:autoSpaceDN w:val="0"/>
        <w:adjustRightInd w:val="0"/>
        <w:rPr>
          <w:rFonts w:asciiTheme="minorHAnsi" w:eastAsia="CIDFont+F2" w:hAnsiTheme="minorHAnsi" w:cstheme="minorHAnsi"/>
          <w:sz w:val="20"/>
          <w:szCs w:val="20"/>
        </w:rPr>
      </w:pPr>
    </w:p>
    <w:p w14:paraId="4B3B2A6A" w14:textId="4D737BC7" w:rsidR="00BA31F8" w:rsidRPr="00BA31F8" w:rsidRDefault="00BA31F8" w:rsidP="00BA31F8">
      <w:pPr>
        <w:autoSpaceDE w:val="0"/>
        <w:autoSpaceDN w:val="0"/>
        <w:adjustRightInd w:val="0"/>
        <w:rPr>
          <w:rFonts w:asciiTheme="minorHAnsi" w:eastAsia="CIDFont+F2" w:hAnsiTheme="minorHAnsi" w:cstheme="minorHAnsi"/>
          <w:b/>
          <w:sz w:val="20"/>
          <w:szCs w:val="20"/>
        </w:rPr>
      </w:pPr>
      <w:r w:rsidRPr="00BA31F8">
        <w:rPr>
          <w:rFonts w:asciiTheme="minorHAnsi" w:eastAsia="CIDFont+F2" w:hAnsiTheme="minorHAnsi" w:cstheme="minorHAnsi"/>
          <w:b/>
          <w:sz w:val="20"/>
          <w:szCs w:val="20"/>
        </w:rPr>
        <w:t>5. PATRIMONIO</w:t>
      </w:r>
      <w:r w:rsidR="003569C9">
        <w:rPr>
          <w:rFonts w:asciiTheme="minorHAnsi" w:eastAsia="CIDFont+F2" w:hAnsiTheme="minorHAnsi" w:cstheme="minorHAnsi"/>
          <w:b/>
          <w:sz w:val="20"/>
          <w:szCs w:val="20"/>
        </w:rPr>
        <w:t>:</w:t>
      </w:r>
    </w:p>
    <w:p w14:paraId="37D6FE6C"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4DEB4DE0"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Mantenimiento de los 1º Premios de Rehabilitación de Arquitectura de Lanzarote, en consonancia con los acuerdos en el CCCA en relación a los Premios de Arquitectura de Canarias.</w:t>
      </w:r>
    </w:p>
    <w:p w14:paraId="57175FA4"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Defensa de la seguridad jurídica en el ámbito del Patrimonio.</w:t>
      </w:r>
    </w:p>
    <w:p w14:paraId="36BD0B8B"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Fomento y apoyo a las administraciones para la redacción y aprobación de los catálogos municipales e insulares correspondientes, que propiciará la mejor definición del marco técnico- jurídico de aplicación.</w:t>
      </w:r>
    </w:p>
    <w:p w14:paraId="0D709BBB"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Fomento y divulgación de la importancia del Patrimonio Cultural y revisión del Proyecto +P.</w:t>
      </w:r>
    </w:p>
    <w:p w14:paraId="34130C4F"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Jornadas y divulgación a cargo de equipos multidisciplinares para reforzar la identidad patrimonial y las buenas practicas.</w:t>
      </w:r>
    </w:p>
    <w:p w14:paraId="59CBEF17"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7FA02EA0" w14:textId="3E2973B7" w:rsidR="00BA31F8" w:rsidRPr="00BA31F8" w:rsidRDefault="00BA31F8" w:rsidP="00BA31F8">
      <w:pPr>
        <w:autoSpaceDE w:val="0"/>
        <w:autoSpaceDN w:val="0"/>
        <w:adjustRightInd w:val="0"/>
        <w:rPr>
          <w:rFonts w:asciiTheme="minorHAnsi" w:eastAsia="CIDFont+F2" w:hAnsiTheme="minorHAnsi" w:cstheme="minorHAnsi"/>
          <w:b/>
          <w:sz w:val="20"/>
          <w:szCs w:val="20"/>
        </w:rPr>
      </w:pPr>
      <w:r w:rsidRPr="00BA31F8">
        <w:rPr>
          <w:rFonts w:asciiTheme="minorHAnsi" w:eastAsia="CIDFont+F2" w:hAnsiTheme="minorHAnsi" w:cstheme="minorHAnsi"/>
          <w:b/>
          <w:sz w:val="20"/>
          <w:szCs w:val="20"/>
        </w:rPr>
        <w:t>6. URBANISMO</w:t>
      </w:r>
      <w:r w:rsidR="003569C9">
        <w:rPr>
          <w:rFonts w:asciiTheme="minorHAnsi" w:eastAsia="CIDFont+F2" w:hAnsiTheme="minorHAnsi" w:cstheme="minorHAnsi"/>
          <w:b/>
          <w:sz w:val="20"/>
          <w:szCs w:val="20"/>
        </w:rPr>
        <w:t>:</w:t>
      </w:r>
    </w:p>
    <w:p w14:paraId="3F29B832"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3E8C2A9C"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Pacto por el desarrollo de una idea de Isla y ciudad a largo plazo y fomento de seguridad jurídica a través de la aprobación del Planeamiento acorde a las necesidades actuales.</w:t>
      </w:r>
    </w:p>
    <w:p w14:paraId="224B7159"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Reivindicación del espacio público y de la mejora de su calidad de diseño.</w:t>
      </w:r>
    </w:p>
    <w:p w14:paraId="43483288"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Defensa del urbanismo sostenible por medio de la calidad ambiental (peatonalización, vegetación, sombra, etc.).</w:t>
      </w:r>
    </w:p>
    <w:p w14:paraId="43C76505"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Impulso de las políticas europeas, de los temas de defensa del urbanismo y territorio en el Consejo de la Reserva de la Biosfera de Lanzarote y en el resto de las administraciones.</w:t>
      </w:r>
    </w:p>
    <w:p w14:paraId="537B53F2"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3D5050AB" w14:textId="58485FA6" w:rsidR="00BA31F8" w:rsidRPr="00BA31F8" w:rsidRDefault="00BA31F8" w:rsidP="00BA31F8">
      <w:pPr>
        <w:autoSpaceDE w:val="0"/>
        <w:autoSpaceDN w:val="0"/>
        <w:adjustRightInd w:val="0"/>
        <w:rPr>
          <w:rFonts w:asciiTheme="minorHAnsi" w:eastAsia="CIDFont+F2" w:hAnsiTheme="minorHAnsi" w:cstheme="minorHAnsi"/>
          <w:b/>
          <w:sz w:val="20"/>
          <w:szCs w:val="20"/>
        </w:rPr>
      </w:pPr>
      <w:r w:rsidRPr="00BA31F8">
        <w:rPr>
          <w:rFonts w:asciiTheme="minorHAnsi" w:eastAsia="CIDFont+F2" w:hAnsiTheme="minorHAnsi" w:cstheme="minorHAnsi"/>
          <w:b/>
          <w:sz w:val="20"/>
          <w:szCs w:val="20"/>
        </w:rPr>
        <w:t>7. DEFENSA DE LA PROFESIÓN</w:t>
      </w:r>
      <w:r w:rsidR="003569C9">
        <w:rPr>
          <w:rFonts w:asciiTheme="minorHAnsi" w:eastAsia="CIDFont+F2" w:hAnsiTheme="minorHAnsi" w:cstheme="minorHAnsi"/>
          <w:b/>
          <w:sz w:val="20"/>
          <w:szCs w:val="20"/>
        </w:rPr>
        <w:t>:</w:t>
      </w:r>
    </w:p>
    <w:p w14:paraId="4D337D39" w14:textId="77777777" w:rsidR="00BA31F8" w:rsidRPr="00BA31F8" w:rsidRDefault="00BA31F8" w:rsidP="00BA31F8">
      <w:pPr>
        <w:autoSpaceDE w:val="0"/>
        <w:autoSpaceDN w:val="0"/>
        <w:adjustRightInd w:val="0"/>
        <w:rPr>
          <w:rFonts w:asciiTheme="minorHAnsi" w:eastAsia="CIDFont+F2" w:hAnsiTheme="minorHAnsi" w:cstheme="minorHAnsi"/>
          <w:b/>
          <w:sz w:val="20"/>
          <w:szCs w:val="20"/>
        </w:rPr>
      </w:pPr>
    </w:p>
    <w:p w14:paraId="4B57CA06"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Defensa activa de la profesión ante las Administraciones Públicas y la Sociedad con presencia de carácter dialogante.</w:t>
      </w:r>
    </w:p>
    <w:p w14:paraId="01EE2B9D"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Defensa de la convocatoria de plazas de funcionario en todas las administraciones públicas y de la correcta convocatoria de licitaciones con técnicos competentes.</w:t>
      </w:r>
    </w:p>
    <w:p w14:paraId="290BDAF0"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A través del fomento del Concurso de ideas y/o de proyectos como medida para impulsar el valor de la arquitectura y arquitectos en la sociedad.</w:t>
      </w:r>
    </w:p>
    <w:p w14:paraId="46DAE5CF"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Presencia activa de la representación del COALZ ante el CCCA y CSCAE.</w:t>
      </w:r>
    </w:p>
    <w:p w14:paraId="56AEFEA7" w14:textId="77777777" w:rsidR="00BA31F8" w:rsidRPr="00BA31F8" w:rsidRDefault="00BA31F8" w:rsidP="00BA31F8">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BA31F8">
        <w:rPr>
          <w:rFonts w:asciiTheme="minorHAnsi" w:eastAsia="CIDFont+F2" w:hAnsiTheme="minorHAnsi" w:cstheme="minorHAnsi"/>
          <w:sz w:val="20"/>
        </w:rPr>
        <w:t>Análisis de los reparos tipos en las diferentes administraciones para su estudio, mejora y propuesta de debates, acuerdos y cursos de formación para técnicos municipales y colegiados.</w:t>
      </w:r>
    </w:p>
    <w:p w14:paraId="5DC59017" w14:textId="0E7C7273" w:rsidR="00BA31F8" w:rsidRDefault="00BA31F8" w:rsidP="001E5834">
      <w:pPr>
        <w:pStyle w:val="Prrafodelista"/>
        <w:numPr>
          <w:ilvl w:val="0"/>
          <w:numId w:val="8"/>
        </w:numPr>
        <w:tabs>
          <w:tab w:val="clear" w:pos="9072"/>
        </w:tabs>
        <w:autoSpaceDE w:val="0"/>
        <w:autoSpaceDN w:val="0"/>
        <w:adjustRightInd w:val="0"/>
        <w:jc w:val="both"/>
        <w:rPr>
          <w:rFonts w:asciiTheme="minorHAnsi" w:eastAsia="CIDFont+F2" w:hAnsiTheme="minorHAnsi" w:cstheme="minorHAnsi"/>
          <w:sz w:val="20"/>
        </w:rPr>
      </w:pPr>
      <w:r w:rsidRPr="00C628F7">
        <w:rPr>
          <w:rFonts w:asciiTheme="minorHAnsi" w:eastAsia="CIDFont+F2" w:hAnsiTheme="minorHAnsi" w:cstheme="minorHAnsi"/>
          <w:sz w:val="20"/>
        </w:rPr>
        <w:t>Análisis del tiempo medio de respuesta de cada administración para la concesión de las licencias, con distinción de los tiempos consumidos por cada actor y propuesta de solución.</w:t>
      </w:r>
    </w:p>
    <w:p w14:paraId="364916EC" w14:textId="703F26B3" w:rsidR="00CA6E6A" w:rsidRPr="00120267" w:rsidRDefault="00120267" w:rsidP="001B6C70">
      <w:pPr>
        <w:pStyle w:val="Prrafodelista"/>
        <w:numPr>
          <w:ilvl w:val="0"/>
          <w:numId w:val="8"/>
        </w:numPr>
        <w:tabs>
          <w:tab w:val="clear" w:pos="9072"/>
        </w:tabs>
        <w:autoSpaceDE w:val="0"/>
        <w:autoSpaceDN w:val="0"/>
        <w:adjustRightInd w:val="0"/>
        <w:jc w:val="both"/>
        <w:rPr>
          <w:rFonts w:asciiTheme="minorHAnsi" w:hAnsiTheme="minorHAnsi" w:cstheme="minorHAnsi"/>
          <w:sz w:val="20"/>
        </w:rPr>
      </w:pPr>
      <w:r w:rsidRPr="00120267">
        <w:rPr>
          <w:rFonts w:asciiTheme="minorHAnsi" w:eastAsia="CIDFont+F2" w:hAnsiTheme="minorHAnsi" w:cstheme="minorHAnsi"/>
          <w:color w:val="1F497D" w:themeColor="text2"/>
          <w:sz w:val="20"/>
        </w:rPr>
        <w:t>Convocatoria del Concurso para el diseño de la</w:t>
      </w:r>
      <w:r w:rsidR="00C628F7" w:rsidRPr="00120267">
        <w:rPr>
          <w:rFonts w:asciiTheme="minorHAnsi" w:eastAsia="CIDFont+F2" w:hAnsiTheme="minorHAnsi" w:cstheme="minorHAnsi"/>
          <w:color w:val="1F497D" w:themeColor="text2"/>
          <w:sz w:val="20"/>
        </w:rPr>
        <w:t xml:space="preserve"> transformación del actual archivo como “Casa del Arquitecto” donde se posibilite una sede social</w:t>
      </w:r>
      <w:r w:rsidRPr="00120267">
        <w:rPr>
          <w:rFonts w:asciiTheme="minorHAnsi" w:eastAsia="CIDFont+F2" w:hAnsiTheme="minorHAnsi" w:cstheme="minorHAnsi"/>
          <w:color w:val="1F497D" w:themeColor="text2"/>
          <w:sz w:val="20"/>
        </w:rPr>
        <w:t xml:space="preserve"> y cultural</w:t>
      </w:r>
      <w:r w:rsidR="00C628F7" w:rsidRPr="00120267">
        <w:rPr>
          <w:rFonts w:asciiTheme="minorHAnsi" w:eastAsia="CIDFont+F2" w:hAnsiTheme="minorHAnsi" w:cstheme="minorHAnsi"/>
          <w:color w:val="1F497D" w:themeColor="text2"/>
          <w:sz w:val="20"/>
        </w:rPr>
        <w:t xml:space="preserve"> disponible 24 horas que ayude a la promoción de la profesión y la cultura</w:t>
      </w:r>
      <w:r w:rsidR="00CE6F9D">
        <w:rPr>
          <w:rFonts w:asciiTheme="minorHAnsi" w:eastAsia="CIDFont+F2" w:hAnsiTheme="minorHAnsi" w:cstheme="minorHAnsi"/>
          <w:color w:val="1F497D" w:themeColor="text2"/>
          <w:sz w:val="20"/>
        </w:rPr>
        <w:t>, así como la</w:t>
      </w:r>
      <w:r>
        <w:rPr>
          <w:rFonts w:asciiTheme="minorHAnsi" w:eastAsia="CIDFont+F2" w:hAnsiTheme="minorHAnsi" w:cstheme="minorHAnsi"/>
          <w:color w:val="1F497D" w:themeColor="text2"/>
          <w:sz w:val="20"/>
        </w:rPr>
        <w:t xml:space="preserve"> posterior ejecución del proyecto seleccionado</w:t>
      </w:r>
      <w:r w:rsidR="00C628F7" w:rsidRPr="00120267">
        <w:rPr>
          <w:rFonts w:asciiTheme="minorHAnsi" w:eastAsia="CIDFont+F2" w:hAnsiTheme="minorHAnsi" w:cstheme="minorHAnsi"/>
          <w:color w:val="1F497D" w:themeColor="text2"/>
          <w:sz w:val="20"/>
        </w:rPr>
        <w:t>.</w:t>
      </w:r>
    </w:p>
    <w:p w14:paraId="39508BD6" w14:textId="136801F9" w:rsidR="00120267" w:rsidRPr="00120267" w:rsidRDefault="00120267" w:rsidP="00120267">
      <w:pPr>
        <w:tabs>
          <w:tab w:val="clear" w:pos="9072"/>
        </w:tabs>
        <w:autoSpaceDE w:val="0"/>
        <w:autoSpaceDN w:val="0"/>
        <w:adjustRightInd w:val="0"/>
        <w:ind w:left="360"/>
        <w:rPr>
          <w:rFonts w:asciiTheme="minorHAnsi" w:hAnsiTheme="minorHAnsi" w:cstheme="minorHAnsi"/>
          <w:sz w:val="20"/>
        </w:rPr>
      </w:pPr>
    </w:p>
    <w:sectPr w:rsidR="00120267" w:rsidRPr="00120267">
      <w:headerReference w:type="default" r:id="rId8"/>
      <w:footerReference w:type="default" r:id="rId9"/>
      <w:pgSz w:w="11906" w:h="16838"/>
      <w:pgMar w:top="1666" w:right="1418" w:bottom="1418" w:left="1418" w:header="1" w:footer="19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7FC51" w14:textId="77777777" w:rsidR="00321469" w:rsidRDefault="00321469">
      <w:r>
        <w:separator/>
      </w:r>
    </w:p>
  </w:endnote>
  <w:endnote w:type="continuationSeparator" w:id="0">
    <w:p w14:paraId="7333E246" w14:textId="77777777" w:rsidR="00321469" w:rsidRDefault="0032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89438" w14:textId="77777777" w:rsidR="00CA6E6A" w:rsidRDefault="00CA6E6A">
    <w:pPr>
      <w:rPr>
        <w:sz w:val="10"/>
        <w:szCs w:val="10"/>
      </w:rPr>
    </w:pPr>
  </w:p>
  <w:tbl>
    <w:tblPr>
      <w:tblStyle w:val="a0"/>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913"/>
      <w:gridCol w:w="496"/>
      <w:gridCol w:w="1843"/>
      <w:gridCol w:w="4394"/>
    </w:tblGrid>
    <w:tr w:rsidR="00CA6E6A" w14:paraId="4E1F9642" w14:textId="77777777">
      <w:trPr>
        <w:trHeight w:val="142"/>
      </w:trPr>
      <w:tc>
        <w:tcPr>
          <w:tcW w:w="4678" w:type="dxa"/>
          <w:gridSpan w:val="4"/>
          <w:tcBorders>
            <w:top w:val="nil"/>
            <w:left w:val="nil"/>
            <w:bottom w:val="nil"/>
            <w:right w:val="nil"/>
          </w:tcBorders>
          <w:shd w:val="clear" w:color="auto" w:fill="auto"/>
          <w:vAlign w:val="center"/>
        </w:tcPr>
        <w:p w14:paraId="7ACAF943" w14:textId="77777777" w:rsidR="00CA6E6A" w:rsidRDefault="00CA6E6A"/>
        <w:p w14:paraId="57C98622" w14:textId="77777777" w:rsidR="00CA6E6A" w:rsidRDefault="00CA6E6A"/>
      </w:tc>
      <w:tc>
        <w:tcPr>
          <w:tcW w:w="4394" w:type="dxa"/>
          <w:tcBorders>
            <w:top w:val="nil"/>
            <w:left w:val="nil"/>
            <w:bottom w:val="nil"/>
            <w:right w:val="nil"/>
          </w:tcBorders>
          <w:shd w:val="clear" w:color="auto" w:fill="auto"/>
          <w:vAlign w:val="center"/>
        </w:tcPr>
        <w:p w14:paraId="692BBDDC" w14:textId="77777777" w:rsidR="00CA6E6A" w:rsidRDefault="00CA6E6A"/>
      </w:tc>
    </w:tr>
    <w:tr w:rsidR="00CA6E6A" w14:paraId="7EB304F9" w14:textId="77777777">
      <w:trPr>
        <w:trHeight w:val="264"/>
      </w:trPr>
      <w:tc>
        <w:tcPr>
          <w:tcW w:w="426" w:type="dxa"/>
          <w:tcBorders>
            <w:top w:val="nil"/>
            <w:left w:val="nil"/>
            <w:bottom w:val="nil"/>
            <w:right w:val="nil"/>
          </w:tcBorders>
          <w:shd w:val="clear" w:color="auto" w:fill="auto"/>
          <w:vAlign w:val="center"/>
        </w:tcPr>
        <w:p w14:paraId="2CD44D0D" w14:textId="77777777" w:rsidR="00CA6E6A" w:rsidRDefault="004F5F33">
          <w:pPr>
            <w:pBdr>
              <w:top w:val="nil"/>
              <w:left w:val="nil"/>
              <w:bottom w:val="nil"/>
              <w:right w:val="nil"/>
              <w:between w:val="nil"/>
            </w:pBdr>
            <w:rPr>
              <w:color w:val="000000"/>
              <w:sz w:val="12"/>
              <w:szCs w:val="12"/>
            </w:rPr>
          </w:pPr>
          <w:r>
            <w:rPr>
              <w:noProof/>
              <w:color w:val="000000"/>
              <w:sz w:val="12"/>
              <w:szCs w:val="12"/>
              <w:lang w:eastAsia="es-ES"/>
            </w:rPr>
            <w:drawing>
              <wp:inline distT="0" distB="0" distL="0" distR="0" wp14:anchorId="64173C56" wp14:editId="6A72AADF">
                <wp:extent cx="84075" cy="162000"/>
                <wp:effectExtent l="0" t="0" r="0" b="0"/>
                <wp:docPr id="7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075" cy="162000"/>
                        </a:xfrm>
                        <a:prstGeom prst="rect">
                          <a:avLst/>
                        </a:prstGeom>
                        <a:ln/>
                      </pic:spPr>
                    </pic:pic>
                  </a:graphicData>
                </a:graphic>
              </wp:inline>
            </w:drawing>
          </w:r>
        </w:p>
      </w:tc>
      <w:tc>
        <w:tcPr>
          <w:tcW w:w="1913" w:type="dxa"/>
          <w:tcBorders>
            <w:top w:val="nil"/>
            <w:left w:val="nil"/>
            <w:bottom w:val="nil"/>
            <w:right w:val="nil"/>
          </w:tcBorders>
          <w:shd w:val="clear" w:color="auto" w:fill="auto"/>
          <w:vAlign w:val="center"/>
        </w:tcPr>
        <w:p w14:paraId="679CB4DA" w14:textId="77777777" w:rsidR="00CA6E6A" w:rsidRDefault="00CA6E6A">
          <w:pPr>
            <w:pBdr>
              <w:top w:val="nil"/>
              <w:left w:val="nil"/>
              <w:bottom w:val="nil"/>
              <w:right w:val="nil"/>
              <w:between w:val="nil"/>
            </w:pBdr>
            <w:rPr>
              <w:color w:val="000000"/>
              <w:sz w:val="12"/>
              <w:szCs w:val="12"/>
            </w:rPr>
          </w:pPr>
        </w:p>
      </w:tc>
      <w:tc>
        <w:tcPr>
          <w:tcW w:w="2339" w:type="dxa"/>
          <w:gridSpan w:val="2"/>
          <w:tcBorders>
            <w:top w:val="nil"/>
            <w:left w:val="nil"/>
            <w:bottom w:val="nil"/>
            <w:right w:val="nil"/>
          </w:tcBorders>
          <w:shd w:val="clear" w:color="auto" w:fill="auto"/>
          <w:vAlign w:val="center"/>
        </w:tcPr>
        <w:p w14:paraId="01D2F3D4" w14:textId="77777777" w:rsidR="00CA6E6A" w:rsidRDefault="00CA6E6A">
          <w:pPr>
            <w:pBdr>
              <w:top w:val="nil"/>
              <w:left w:val="nil"/>
              <w:bottom w:val="nil"/>
              <w:right w:val="nil"/>
              <w:between w:val="nil"/>
            </w:pBdr>
            <w:jc w:val="right"/>
            <w:rPr>
              <w:color w:val="000000"/>
              <w:sz w:val="12"/>
              <w:szCs w:val="12"/>
            </w:rPr>
          </w:pPr>
        </w:p>
      </w:tc>
      <w:tc>
        <w:tcPr>
          <w:tcW w:w="4394" w:type="dxa"/>
          <w:tcBorders>
            <w:top w:val="nil"/>
            <w:left w:val="nil"/>
            <w:bottom w:val="nil"/>
            <w:right w:val="nil"/>
          </w:tcBorders>
          <w:shd w:val="clear" w:color="auto" w:fill="auto"/>
          <w:vAlign w:val="center"/>
        </w:tcPr>
        <w:p w14:paraId="14E0BD52" w14:textId="77777777" w:rsidR="00CA6E6A" w:rsidRDefault="004F5F33">
          <w:pPr>
            <w:pBdr>
              <w:top w:val="nil"/>
              <w:left w:val="nil"/>
              <w:bottom w:val="nil"/>
              <w:right w:val="nil"/>
              <w:between w:val="nil"/>
            </w:pBdr>
            <w:jc w:val="right"/>
            <w:rPr>
              <w:color w:val="963200"/>
              <w:sz w:val="12"/>
              <w:szCs w:val="12"/>
            </w:rPr>
          </w:pPr>
          <w:r>
            <w:rPr>
              <w:color w:val="963200"/>
              <w:sz w:val="12"/>
              <w:szCs w:val="12"/>
            </w:rPr>
            <w:t>MODELO DE USO OBLIGATORIO: R 021 / (v 01) / 31.03.2017</w:t>
          </w:r>
        </w:p>
        <w:p w14:paraId="0CCBBA34" w14:textId="77777777" w:rsidR="00CA6E6A" w:rsidRDefault="00CA6E6A">
          <w:pPr>
            <w:pBdr>
              <w:top w:val="nil"/>
              <w:left w:val="nil"/>
              <w:bottom w:val="nil"/>
              <w:right w:val="nil"/>
              <w:between w:val="nil"/>
            </w:pBdr>
            <w:rPr>
              <w:color w:val="000000"/>
              <w:sz w:val="12"/>
              <w:szCs w:val="12"/>
            </w:rPr>
          </w:pPr>
        </w:p>
      </w:tc>
    </w:tr>
    <w:tr w:rsidR="00CA6E6A" w14:paraId="13E77123" w14:textId="77777777">
      <w:trPr>
        <w:trHeight w:val="142"/>
      </w:trPr>
      <w:tc>
        <w:tcPr>
          <w:tcW w:w="2835" w:type="dxa"/>
          <w:gridSpan w:val="3"/>
          <w:tcBorders>
            <w:top w:val="nil"/>
            <w:left w:val="nil"/>
            <w:bottom w:val="single" w:sz="4" w:space="0" w:color="963200"/>
            <w:right w:val="nil"/>
          </w:tcBorders>
          <w:shd w:val="clear" w:color="auto" w:fill="auto"/>
          <w:vAlign w:val="center"/>
        </w:tcPr>
        <w:p w14:paraId="34D2CB7B" w14:textId="77777777" w:rsidR="00CA6E6A" w:rsidRDefault="00CA6E6A">
          <w:pPr>
            <w:pBdr>
              <w:top w:val="nil"/>
              <w:left w:val="nil"/>
              <w:bottom w:val="nil"/>
              <w:right w:val="nil"/>
              <w:between w:val="nil"/>
            </w:pBdr>
            <w:rPr>
              <w:color w:val="963200"/>
              <w:sz w:val="12"/>
              <w:szCs w:val="12"/>
            </w:rPr>
          </w:pPr>
        </w:p>
      </w:tc>
      <w:tc>
        <w:tcPr>
          <w:tcW w:w="1843" w:type="dxa"/>
          <w:tcBorders>
            <w:top w:val="nil"/>
            <w:left w:val="nil"/>
            <w:bottom w:val="single" w:sz="4" w:space="0" w:color="963200"/>
            <w:right w:val="nil"/>
          </w:tcBorders>
          <w:shd w:val="clear" w:color="auto" w:fill="auto"/>
          <w:vAlign w:val="center"/>
        </w:tcPr>
        <w:p w14:paraId="15D4ED73" w14:textId="77777777" w:rsidR="00CA6E6A" w:rsidRDefault="00CA6E6A">
          <w:pPr>
            <w:pBdr>
              <w:top w:val="nil"/>
              <w:left w:val="nil"/>
              <w:bottom w:val="nil"/>
              <w:right w:val="nil"/>
              <w:between w:val="nil"/>
            </w:pBdr>
            <w:jc w:val="right"/>
            <w:rPr>
              <w:color w:val="963200"/>
              <w:sz w:val="12"/>
              <w:szCs w:val="12"/>
            </w:rPr>
          </w:pPr>
        </w:p>
      </w:tc>
      <w:tc>
        <w:tcPr>
          <w:tcW w:w="4394" w:type="dxa"/>
          <w:tcBorders>
            <w:top w:val="nil"/>
            <w:left w:val="nil"/>
            <w:bottom w:val="single" w:sz="4" w:space="0" w:color="963200"/>
            <w:right w:val="nil"/>
          </w:tcBorders>
          <w:shd w:val="clear" w:color="auto" w:fill="auto"/>
          <w:vAlign w:val="center"/>
        </w:tcPr>
        <w:p w14:paraId="24A61E5C" w14:textId="77777777" w:rsidR="00CA6E6A" w:rsidRDefault="00CA6E6A">
          <w:pPr>
            <w:pBdr>
              <w:top w:val="nil"/>
              <w:left w:val="nil"/>
              <w:bottom w:val="nil"/>
              <w:right w:val="nil"/>
              <w:between w:val="nil"/>
            </w:pBdr>
            <w:jc w:val="right"/>
            <w:rPr>
              <w:color w:val="963200"/>
              <w:sz w:val="12"/>
              <w:szCs w:val="12"/>
            </w:rPr>
          </w:pPr>
        </w:p>
      </w:tc>
    </w:tr>
    <w:tr w:rsidR="00CA6E6A" w14:paraId="44266E95" w14:textId="77777777">
      <w:trPr>
        <w:trHeight w:val="142"/>
      </w:trPr>
      <w:tc>
        <w:tcPr>
          <w:tcW w:w="2835" w:type="dxa"/>
          <w:gridSpan w:val="3"/>
          <w:tcBorders>
            <w:top w:val="single" w:sz="4" w:space="0" w:color="963200"/>
            <w:left w:val="nil"/>
            <w:bottom w:val="nil"/>
            <w:right w:val="nil"/>
          </w:tcBorders>
          <w:shd w:val="clear" w:color="auto" w:fill="auto"/>
          <w:vAlign w:val="bottom"/>
        </w:tcPr>
        <w:p w14:paraId="30EC0AA8" w14:textId="77777777" w:rsidR="00CA6E6A" w:rsidRDefault="004F5F33">
          <w:pPr>
            <w:pBdr>
              <w:top w:val="nil"/>
              <w:left w:val="nil"/>
              <w:bottom w:val="nil"/>
              <w:right w:val="nil"/>
              <w:between w:val="nil"/>
            </w:pBdr>
            <w:rPr>
              <w:color w:val="963200"/>
              <w:sz w:val="12"/>
              <w:szCs w:val="12"/>
            </w:rPr>
          </w:pPr>
          <w:r>
            <w:rPr>
              <w:color w:val="963200"/>
              <w:sz w:val="12"/>
              <w:szCs w:val="12"/>
            </w:rPr>
            <w:t xml:space="preserve">COLEGIO OFICIAL DE ARQUITECTOS DE LANZAROTE </w:t>
          </w:r>
        </w:p>
      </w:tc>
      <w:tc>
        <w:tcPr>
          <w:tcW w:w="1843" w:type="dxa"/>
          <w:tcBorders>
            <w:top w:val="single" w:sz="4" w:space="0" w:color="963200"/>
            <w:left w:val="nil"/>
            <w:bottom w:val="nil"/>
            <w:right w:val="nil"/>
          </w:tcBorders>
          <w:shd w:val="clear" w:color="auto" w:fill="auto"/>
          <w:vAlign w:val="bottom"/>
        </w:tcPr>
        <w:p w14:paraId="6A6198AF" w14:textId="77777777" w:rsidR="00CA6E6A" w:rsidRDefault="004F5F33">
          <w:pPr>
            <w:pBdr>
              <w:top w:val="nil"/>
              <w:left w:val="nil"/>
              <w:bottom w:val="nil"/>
              <w:right w:val="nil"/>
              <w:between w:val="nil"/>
            </w:pBdr>
            <w:jc w:val="right"/>
            <w:rPr>
              <w:color w:val="963200"/>
              <w:sz w:val="12"/>
              <w:szCs w:val="12"/>
            </w:rPr>
          </w:pPr>
          <w:r>
            <w:rPr>
              <w:color w:val="963200"/>
              <w:sz w:val="12"/>
              <w:szCs w:val="12"/>
            </w:rPr>
            <w:t>(SIST. cert. ICCL 13 / 07 / ISO 9001)</w:t>
          </w:r>
        </w:p>
      </w:tc>
      <w:tc>
        <w:tcPr>
          <w:tcW w:w="4394" w:type="dxa"/>
          <w:tcBorders>
            <w:top w:val="single" w:sz="4" w:space="0" w:color="963200"/>
            <w:left w:val="nil"/>
            <w:bottom w:val="nil"/>
            <w:right w:val="nil"/>
          </w:tcBorders>
          <w:shd w:val="clear" w:color="auto" w:fill="auto"/>
          <w:vAlign w:val="bottom"/>
        </w:tcPr>
        <w:p w14:paraId="3D2B609E" w14:textId="77777777" w:rsidR="00CA6E6A" w:rsidRDefault="004F5F33">
          <w:pPr>
            <w:pBdr>
              <w:top w:val="nil"/>
              <w:left w:val="nil"/>
              <w:bottom w:val="nil"/>
              <w:right w:val="nil"/>
              <w:between w:val="nil"/>
            </w:pBdr>
            <w:jc w:val="right"/>
            <w:rPr>
              <w:color w:val="963200"/>
              <w:sz w:val="12"/>
              <w:szCs w:val="12"/>
            </w:rPr>
          </w:pPr>
          <w:r>
            <w:rPr>
              <w:color w:val="963200"/>
              <w:sz w:val="12"/>
              <w:szCs w:val="12"/>
            </w:rPr>
            <w:t>Tel: 928 800 369 - Fax: 928 800 798 - www.coa-lz.com - dpto_secretaria@coa-lz.com</w:t>
          </w:r>
        </w:p>
      </w:tc>
    </w:tr>
  </w:tbl>
  <w:p w14:paraId="116D1429" w14:textId="77777777" w:rsidR="00CA6E6A" w:rsidRDefault="00CA6E6A">
    <w:pPr>
      <w:rPr>
        <w:sz w:val="30"/>
        <w:szCs w:val="3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4CFAB" w14:textId="77777777" w:rsidR="00321469" w:rsidRDefault="00321469">
      <w:r>
        <w:separator/>
      </w:r>
    </w:p>
  </w:footnote>
  <w:footnote w:type="continuationSeparator" w:id="0">
    <w:p w14:paraId="7FB21F99" w14:textId="77777777" w:rsidR="00321469" w:rsidRDefault="003214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432A" w14:textId="77777777" w:rsidR="00CA6E6A" w:rsidRDefault="00CA6E6A">
    <w:pPr>
      <w:rPr>
        <w:sz w:val="20"/>
        <w:szCs w:val="20"/>
      </w:rPr>
    </w:pPr>
  </w:p>
  <w:tbl>
    <w:tblPr>
      <w:tblStyle w:val="a"/>
      <w:tblW w:w="9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0"/>
    </w:tblGrid>
    <w:tr w:rsidR="00CA6E6A" w14:paraId="68DCDDD7" w14:textId="77777777">
      <w:trPr>
        <w:trHeight w:val="363"/>
      </w:trPr>
      <w:tc>
        <w:tcPr>
          <w:tcW w:w="9070" w:type="dxa"/>
          <w:tcBorders>
            <w:top w:val="nil"/>
            <w:left w:val="nil"/>
            <w:bottom w:val="nil"/>
            <w:right w:val="nil"/>
          </w:tcBorders>
          <w:shd w:val="clear" w:color="auto" w:fill="auto"/>
          <w:tcMar>
            <w:left w:w="0" w:type="dxa"/>
          </w:tcMar>
        </w:tcPr>
        <w:p w14:paraId="4FED56DB" w14:textId="77777777" w:rsidR="00CA6E6A" w:rsidRDefault="00CA6E6A">
          <w:pPr>
            <w:spacing w:line="100" w:lineRule="auto"/>
          </w:pPr>
        </w:p>
        <w:p w14:paraId="5F29FD07" w14:textId="77777777" w:rsidR="00CA6E6A" w:rsidRDefault="004F5F33">
          <w:pPr>
            <w:rPr>
              <w:sz w:val="30"/>
              <w:szCs w:val="30"/>
            </w:rPr>
          </w:pPr>
          <w:r>
            <w:rPr>
              <w:noProof/>
              <w:lang w:eastAsia="es-ES"/>
            </w:rPr>
            <w:drawing>
              <wp:anchor distT="0" distB="0" distL="114300" distR="114300" simplePos="0" relativeHeight="251658240" behindDoc="0" locked="0" layoutInCell="1" hidden="0" allowOverlap="1" wp14:anchorId="7EEA94A8" wp14:editId="0855F150">
                <wp:simplePos x="0" y="0"/>
                <wp:positionH relativeFrom="column">
                  <wp:posOffset>4447</wp:posOffset>
                </wp:positionH>
                <wp:positionV relativeFrom="paragraph">
                  <wp:posOffset>153035</wp:posOffset>
                </wp:positionV>
                <wp:extent cx="908050" cy="375920"/>
                <wp:effectExtent l="0" t="0" r="0" b="0"/>
                <wp:wrapNone/>
                <wp:docPr id="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08050" cy="375920"/>
                        </a:xfrm>
                        <a:prstGeom prst="rect">
                          <a:avLst/>
                        </a:prstGeom>
                        <a:ln/>
                      </pic:spPr>
                    </pic:pic>
                  </a:graphicData>
                </a:graphic>
              </wp:anchor>
            </w:drawing>
          </w:r>
        </w:p>
      </w:tc>
    </w:tr>
    <w:tr w:rsidR="00CA6E6A" w14:paraId="609229BD" w14:textId="77777777">
      <w:trPr>
        <w:trHeight w:val="513"/>
      </w:trPr>
      <w:tc>
        <w:tcPr>
          <w:tcW w:w="9070" w:type="dxa"/>
          <w:tcBorders>
            <w:top w:val="nil"/>
            <w:left w:val="nil"/>
            <w:bottom w:val="single" w:sz="4" w:space="0" w:color="000000"/>
            <w:right w:val="nil"/>
          </w:tcBorders>
          <w:shd w:val="clear" w:color="auto" w:fill="auto"/>
          <w:tcMar>
            <w:left w:w="652" w:type="dxa"/>
          </w:tcMar>
        </w:tcPr>
        <w:p w14:paraId="7C377B4F" w14:textId="06AC6AA8" w:rsidR="00CA6E6A" w:rsidRDefault="004F5F33">
          <w:pPr>
            <w:pBdr>
              <w:top w:val="nil"/>
              <w:left w:val="nil"/>
              <w:bottom w:val="nil"/>
              <w:right w:val="nil"/>
              <w:between w:val="nil"/>
            </w:pBdr>
            <w:spacing w:line="220" w:lineRule="auto"/>
            <w:jc w:val="right"/>
            <w:rPr>
              <w:b/>
              <w:color w:val="000000"/>
              <w:sz w:val="22"/>
              <w:szCs w:val="22"/>
              <w:highlight w:val="yellow"/>
            </w:rPr>
          </w:pPr>
          <w:r>
            <w:rPr>
              <w:b/>
              <w:color w:val="000000"/>
              <w:sz w:val="22"/>
              <w:szCs w:val="22"/>
            </w:rPr>
            <w:t>PROGRAMA ECONÓMICO DE ACTUACIÓN 20</w:t>
          </w:r>
          <w:r w:rsidR="0082652D">
            <w:rPr>
              <w:b/>
              <w:color w:val="000000"/>
              <w:sz w:val="22"/>
              <w:szCs w:val="22"/>
            </w:rPr>
            <w:t>2</w:t>
          </w:r>
          <w:r w:rsidR="009C6669">
            <w:rPr>
              <w:b/>
              <w:color w:val="000000"/>
              <w:sz w:val="22"/>
              <w:szCs w:val="22"/>
            </w:rPr>
            <w:t>6</w:t>
          </w:r>
        </w:p>
        <w:p w14:paraId="77828FB7" w14:textId="77777777" w:rsidR="00CA6E6A" w:rsidRDefault="004F5F33">
          <w:pPr>
            <w:pBdr>
              <w:top w:val="nil"/>
              <w:left w:val="nil"/>
              <w:bottom w:val="nil"/>
              <w:right w:val="nil"/>
              <w:between w:val="nil"/>
            </w:pBdr>
            <w:spacing w:line="160" w:lineRule="auto"/>
            <w:jc w:val="right"/>
            <w:rPr>
              <w:color w:val="000000"/>
              <w:sz w:val="16"/>
              <w:szCs w:val="16"/>
            </w:rPr>
          </w:pPr>
          <w:r>
            <w:rPr>
              <w:color w:val="000000"/>
              <w:sz w:val="16"/>
              <w:szCs w:val="16"/>
            </w:rPr>
            <w:t>COLEGIO OFICIAL DE ARQUITECTOS DE LANZAROTE</w:t>
          </w:r>
        </w:p>
        <w:p w14:paraId="66D04FCC" w14:textId="4D20EDE9" w:rsidR="00CA6E6A" w:rsidRDefault="004F5F33">
          <w:pPr>
            <w:pBdr>
              <w:top w:val="nil"/>
              <w:left w:val="nil"/>
              <w:bottom w:val="nil"/>
              <w:right w:val="nil"/>
              <w:between w:val="nil"/>
            </w:pBdr>
            <w:jc w:val="right"/>
            <w:rPr>
              <w:color w:val="000000"/>
              <w:sz w:val="12"/>
              <w:szCs w:val="12"/>
            </w:rPr>
          </w:pPr>
          <w:r>
            <w:rPr>
              <w:color w:val="000000"/>
              <w:sz w:val="12"/>
              <w:szCs w:val="12"/>
            </w:rPr>
            <w:t xml:space="preserve">Hoja </w:t>
          </w:r>
          <w:r>
            <w:rPr>
              <w:color w:val="000000"/>
              <w:sz w:val="12"/>
              <w:szCs w:val="12"/>
            </w:rPr>
            <w:fldChar w:fldCharType="begin"/>
          </w:r>
          <w:r>
            <w:rPr>
              <w:color w:val="000000"/>
              <w:sz w:val="12"/>
              <w:szCs w:val="12"/>
            </w:rPr>
            <w:instrText>PAGE</w:instrText>
          </w:r>
          <w:r>
            <w:rPr>
              <w:color w:val="000000"/>
              <w:sz w:val="12"/>
              <w:szCs w:val="12"/>
            </w:rPr>
            <w:fldChar w:fldCharType="separate"/>
          </w:r>
          <w:r w:rsidR="001C44B1">
            <w:rPr>
              <w:noProof/>
              <w:color w:val="000000"/>
              <w:sz w:val="12"/>
              <w:szCs w:val="12"/>
            </w:rPr>
            <w:t>2</w:t>
          </w:r>
          <w:r>
            <w:rPr>
              <w:color w:val="000000"/>
              <w:sz w:val="12"/>
              <w:szCs w:val="12"/>
            </w:rPr>
            <w:fldChar w:fldCharType="end"/>
          </w:r>
          <w:r>
            <w:rPr>
              <w:color w:val="000000"/>
              <w:sz w:val="12"/>
              <w:szCs w:val="12"/>
            </w:rPr>
            <w:t xml:space="preserve"> de 3</w:t>
          </w:r>
        </w:p>
      </w:tc>
    </w:tr>
    <w:tr w:rsidR="00CA6E6A" w14:paraId="6750D0EC" w14:textId="77777777">
      <w:trPr>
        <w:trHeight w:val="56"/>
      </w:trPr>
      <w:tc>
        <w:tcPr>
          <w:tcW w:w="9070" w:type="dxa"/>
          <w:tcBorders>
            <w:top w:val="single" w:sz="4" w:space="0" w:color="000000"/>
            <w:left w:val="nil"/>
            <w:bottom w:val="nil"/>
            <w:right w:val="nil"/>
          </w:tcBorders>
          <w:shd w:val="clear" w:color="auto" w:fill="auto"/>
        </w:tcPr>
        <w:p w14:paraId="62580F53" w14:textId="01C51E97" w:rsidR="00CA6E6A" w:rsidRDefault="00CA6E6A">
          <w:pPr>
            <w:spacing w:before="40" w:line="100" w:lineRule="auto"/>
            <w:jc w:val="right"/>
            <w:rPr>
              <w:color w:val="963200"/>
              <w:sz w:val="20"/>
              <w:szCs w:val="20"/>
            </w:rPr>
          </w:pPr>
        </w:p>
      </w:tc>
    </w:tr>
  </w:tbl>
  <w:p w14:paraId="226BCB8C" w14:textId="77777777" w:rsidR="00CA6E6A" w:rsidRDefault="00CA6E6A">
    <w:pPr>
      <w:rPr>
        <w:sz w:val="16"/>
        <w:szCs w:val="16"/>
      </w:rPr>
    </w:pPr>
  </w:p>
  <w:p w14:paraId="1C6C7D39" w14:textId="77777777" w:rsidR="00CA6E6A" w:rsidRDefault="00CA6E6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44656"/>
    <w:multiLevelType w:val="multilevel"/>
    <w:tmpl w:val="4D9818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9628F2"/>
    <w:multiLevelType w:val="multilevel"/>
    <w:tmpl w:val="2AB26BE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8387567"/>
    <w:multiLevelType w:val="hybridMultilevel"/>
    <w:tmpl w:val="EF9274F4"/>
    <w:lvl w:ilvl="0" w:tplc="97E0FFFC">
      <w:start w:val="2"/>
      <w:numFmt w:val="bullet"/>
      <w:lvlText w:val="-"/>
      <w:lvlJc w:val="left"/>
      <w:pPr>
        <w:ind w:left="720" w:hanging="360"/>
      </w:pPr>
      <w:rPr>
        <w:rFonts w:ascii="Calibri" w:eastAsia="CIDFont+F2"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8BF17F9"/>
    <w:multiLevelType w:val="hybridMultilevel"/>
    <w:tmpl w:val="6F326CCE"/>
    <w:lvl w:ilvl="0" w:tplc="66BA45DC">
      <w:start w:val="1"/>
      <w:numFmt w:val="bullet"/>
      <w:lvlText w:val=""/>
      <w:lvlJc w:val="left"/>
      <w:pPr>
        <w:ind w:left="720" w:hanging="360"/>
      </w:pPr>
      <w:rPr>
        <w:rFonts w:ascii="Symbol" w:eastAsia="CIDFont+F2"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6A"/>
    <w:rsid w:val="00120267"/>
    <w:rsid w:val="00197EC7"/>
    <w:rsid w:val="001C44B1"/>
    <w:rsid w:val="002378BF"/>
    <w:rsid w:val="002640EC"/>
    <w:rsid w:val="002C091E"/>
    <w:rsid w:val="00310872"/>
    <w:rsid w:val="00321469"/>
    <w:rsid w:val="00344D06"/>
    <w:rsid w:val="003569C9"/>
    <w:rsid w:val="003E349E"/>
    <w:rsid w:val="004A5E7D"/>
    <w:rsid w:val="004F5F33"/>
    <w:rsid w:val="00544FDF"/>
    <w:rsid w:val="005F1CEF"/>
    <w:rsid w:val="00621A37"/>
    <w:rsid w:val="006542F5"/>
    <w:rsid w:val="0082652D"/>
    <w:rsid w:val="009C6669"/>
    <w:rsid w:val="00AA1737"/>
    <w:rsid w:val="00B30A39"/>
    <w:rsid w:val="00BA31F8"/>
    <w:rsid w:val="00C23AEE"/>
    <w:rsid w:val="00C33D50"/>
    <w:rsid w:val="00C628F7"/>
    <w:rsid w:val="00CA64B8"/>
    <w:rsid w:val="00CA6E6A"/>
    <w:rsid w:val="00CE6F9D"/>
    <w:rsid w:val="00DD6D27"/>
    <w:rsid w:val="00EC218E"/>
    <w:rsid w:val="00F56DED"/>
    <w:rsid w:val="00FA59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3C0C"/>
  <w15:docId w15:val="{76883928-F8BF-40E1-8829-1A0B128E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18"/>
        <w:szCs w:val="18"/>
        <w:lang w:val="es-ES" w:eastAsia="es-ES_tradnl" w:bidi="ar-SA"/>
      </w:rPr>
    </w:rPrDefault>
    <w:pPrDefault>
      <w:pPr>
        <w:tabs>
          <w:tab w:val="right" w:pos="9072"/>
        </w:tabs>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4B2"/>
  </w:style>
  <w:style w:type="paragraph" w:styleId="Ttulo1">
    <w:name w:val="heading 1"/>
    <w:basedOn w:val="Normal"/>
    <w:next w:val="Normal"/>
    <w:link w:val="Ttulo1Car"/>
    <w:uiPriority w:val="9"/>
    <w:qFormat/>
    <w:rsid w:val="009000B5"/>
    <w:pPr>
      <w:numPr>
        <w:numId w:val="2"/>
      </w:numPr>
      <w:tabs>
        <w:tab w:val="clear" w:pos="9072"/>
        <w:tab w:val="right" w:pos="9070"/>
      </w:tabs>
      <w:spacing w:before="600"/>
      <w:outlineLvl w:val="0"/>
    </w:pPr>
    <w:rPr>
      <w:b/>
      <w:caps/>
      <w:sz w:val="28"/>
      <w:szCs w:val="24"/>
      <w:u w:val="single"/>
    </w:rPr>
  </w:style>
  <w:style w:type="paragraph" w:styleId="Ttulo2">
    <w:name w:val="heading 2"/>
    <w:basedOn w:val="Normal"/>
    <w:next w:val="Normal"/>
    <w:link w:val="Ttulo2Car"/>
    <w:uiPriority w:val="9"/>
    <w:semiHidden/>
    <w:unhideWhenUsed/>
    <w:qFormat/>
    <w:rsid w:val="00010C1C"/>
    <w:pPr>
      <w:numPr>
        <w:ilvl w:val="1"/>
        <w:numId w:val="2"/>
      </w:numPr>
      <w:tabs>
        <w:tab w:val="clear" w:pos="9072"/>
        <w:tab w:val="right" w:pos="9070"/>
      </w:tabs>
      <w:spacing w:before="400"/>
      <w:outlineLvl w:val="1"/>
    </w:pPr>
    <w:rPr>
      <w:b/>
      <w:caps/>
      <w:sz w:val="24"/>
      <w:szCs w:val="20"/>
      <w:u w:val="single"/>
      <w:lang w:val="es-ES_tradnl"/>
    </w:rPr>
  </w:style>
  <w:style w:type="paragraph" w:styleId="Ttulo3">
    <w:name w:val="heading 3"/>
    <w:basedOn w:val="Normal"/>
    <w:next w:val="Normal"/>
    <w:link w:val="Ttulo3Car"/>
    <w:uiPriority w:val="9"/>
    <w:semiHidden/>
    <w:unhideWhenUsed/>
    <w:qFormat/>
    <w:rsid w:val="00010C1C"/>
    <w:pPr>
      <w:numPr>
        <w:ilvl w:val="2"/>
        <w:numId w:val="2"/>
      </w:numPr>
      <w:tabs>
        <w:tab w:val="clear" w:pos="9072"/>
        <w:tab w:val="right" w:pos="9070"/>
      </w:tabs>
      <w:spacing w:before="300"/>
      <w:outlineLvl w:val="2"/>
    </w:pPr>
    <w:rPr>
      <w:b/>
      <w:caps/>
      <w:sz w:val="20"/>
      <w:szCs w:val="20"/>
      <w:u w:val="single"/>
      <w:lang w:val="es-ES_tradnl"/>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79"/>
    <w:semiHidden/>
    <w:rsid w:val="00E509C6"/>
    <w:rPr>
      <w:rFonts w:ascii="Tahoma" w:hAnsi="Tahoma" w:cs="Tahoma"/>
      <w:sz w:val="16"/>
      <w:szCs w:val="16"/>
    </w:rPr>
  </w:style>
  <w:style w:type="character" w:customStyle="1" w:styleId="TextodegloboCar">
    <w:name w:val="Texto de globo Car"/>
    <w:basedOn w:val="Fuentedeprrafopredeter"/>
    <w:link w:val="Textodeglobo"/>
    <w:uiPriority w:val="79"/>
    <w:semiHidden/>
    <w:rsid w:val="008614B2"/>
    <w:rPr>
      <w:rFonts w:ascii="Tahoma" w:hAnsi="Tahoma" w:cs="Tahoma"/>
      <w:sz w:val="16"/>
      <w:szCs w:val="16"/>
    </w:rPr>
  </w:style>
  <w:style w:type="paragraph" w:customStyle="1" w:styleId="VietaCuadradoN1">
    <w:name w:val="Viñeta Cuadrado N1"/>
    <w:basedOn w:val="Normal"/>
    <w:next w:val="Normal"/>
    <w:uiPriority w:val="2"/>
    <w:qFormat/>
    <w:rsid w:val="00335C6A"/>
    <w:pPr>
      <w:tabs>
        <w:tab w:val="num" w:pos="720"/>
      </w:tabs>
      <w:spacing w:after="60"/>
      <w:ind w:left="284" w:hanging="284"/>
    </w:pPr>
  </w:style>
  <w:style w:type="paragraph" w:customStyle="1" w:styleId="VietaCuadradoN2">
    <w:name w:val="Viñeta Cuadrado N2"/>
    <w:basedOn w:val="Normal"/>
    <w:next w:val="Normal"/>
    <w:uiPriority w:val="2"/>
    <w:qFormat/>
    <w:rsid w:val="00335C6A"/>
    <w:pPr>
      <w:tabs>
        <w:tab w:val="num" w:pos="720"/>
      </w:tabs>
      <w:spacing w:after="60"/>
      <w:ind w:left="568" w:hanging="284"/>
    </w:pPr>
  </w:style>
  <w:style w:type="paragraph" w:customStyle="1" w:styleId="VietaGuinN1">
    <w:name w:val="Viñeta Guión N1"/>
    <w:basedOn w:val="Normal"/>
    <w:next w:val="Normal"/>
    <w:uiPriority w:val="2"/>
    <w:qFormat/>
    <w:rsid w:val="00335C6A"/>
    <w:pPr>
      <w:tabs>
        <w:tab w:val="num" w:pos="720"/>
      </w:tabs>
      <w:spacing w:after="60"/>
      <w:ind w:left="284" w:hanging="284"/>
    </w:pPr>
  </w:style>
  <w:style w:type="table" w:styleId="Tablaconcuadrcula">
    <w:name w:val="Table Grid"/>
    <w:basedOn w:val="Tablanormal"/>
    <w:uiPriority w:val="59"/>
    <w:rsid w:val="00DA1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GuinN2">
    <w:name w:val="Viñeta Guión N2"/>
    <w:basedOn w:val="Normal"/>
    <w:next w:val="Normal"/>
    <w:uiPriority w:val="2"/>
    <w:qFormat/>
    <w:rsid w:val="00335C6A"/>
    <w:pPr>
      <w:tabs>
        <w:tab w:val="num" w:pos="720"/>
      </w:tabs>
      <w:spacing w:after="60"/>
      <w:ind w:left="568" w:hanging="284"/>
    </w:pPr>
  </w:style>
  <w:style w:type="character" w:customStyle="1" w:styleId="Ttulo2Car">
    <w:name w:val="Título 2 Car"/>
    <w:basedOn w:val="Fuentedeprrafopredeter"/>
    <w:link w:val="Ttulo2"/>
    <w:uiPriority w:val="3"/>
    <w:rsid w:val="008614B2"/>
    <w:rPr>
      <w:b/>
      <w:caps/>
      <w:sz w:val="24"/>
      <w:szCs w:val="20"/>
      <w:u w:val="single"/>
      <w:lang w:val="es-ES_tradnl"/>
    </w:rPr>
  </w:style>
  <w:style w:type="character" w:customStyle="1" w:styleId="Ttulo1Car">
    <w:name w:val="Título 1 Car"/>
    <w:basedOn w:val="Fuentedeprrafopredeter"/>
    <w:link w:val="Ttulo1"/>
    <w:uiPriority w:val="3"/>
    <w:rsid w:val="008614B2"/>
    <w:rPr>
      <w:b/>
      <w:caps/>
      <w:sz w:val="28"/>
      <w:szCs w:val="24"/>
      <w:u w:val="single"/>
    </w:rPr>
  </w:style>
  <w:style w:type="paragraph" w:styleId="Piedepgina">
    <w:name w:val="footer"/>
    <w:basedOn w:val="Normal"/>
    <w:link w:val="PiedepginaCar"/>
    <w:uiPriority w:val="79"/>
    <w:semiHidden/>
    <w:rsid w:val="00052CA1"/>
    <w:pPr>
      <w:tabs>
        <w:tab w:val="center" w:pos="4252"/>
        <w:tab w:val="right" w:pos="8504"/>
      </w:tabs>
    </w:pPr>
  </w:style>
  <w:style w:type="character" w:customStyle="1" w:styleId="PiedepginaCar">
    <w:name w:val="Pie de página Car"/>
    <w:basedOn w:val="Fuentedeprrafopredeter"/>
    <w:link w:val="Piedepgina"/>
    <w:uiPriority w:val="79"/>
    <w:semiHidden/>
    <w:rsid w:val="008614B2"/>
    <w:rPr>
      <w:sz w:val="18"/>
    </w:rPr>
  </w:style>
  <w:style w:type="paragraph" w:styleId="TDC3">
    <w:name w:val="toc 3"/>
    <w:basedOn w:val="Normal"/>
    <w:next w:val="Normal"/>
    <w:autoRedefine/>
    <w:uiPriority w:val="4"/>
    <w:rsid w:val="005B7F05"/>
    <w:pPr>
      <w:tabs>
        <w:tab w:val="left" w:pos="1134"/>
        <w:tab w:val="right" w:leader="dot" w:pos="9072"/>
      </w:tabs>
    </w:pPr>
    <w:rPr>
      <w:color w:val="808080" w:themeColor="background1" w:themeShade="80"/>
    </w:rPr>
  </w:style>
  <w:style w:type="paragraph" w:styleId="TDC1">
    <w:name w:val="toc 1"/>
    <w:basedOn w:val="Normal"/>
    <w:next w:val="Normal"/>
    <w:autoRedefine/>
    <w:uiPriority w:val="4"/>
    <w:rsid w:val="00EA58FE"/>
    <w:pPr>
      <w:tabs>
        <w:tab w:val="left" w:pos="1134"/>
        <w:tab w:val="right" w:leader="dot" w:pos="9072"/>
      </w:tabs>
      <w:spacing w:before="300" w:after="200"/>
      <w:jc w:val="right"/>
    </w:pPr>
    <w:rPr>
      <w:b/>
      <w:caps/>
      <w:sz w:val="24"/>
      <w:szCs w:val="24"/>
    </w:rPr>
  </w:style>
  <w:style w:type="numbering" w:customStyle="1" w:styleId="NUEVO">
    <w:name w:val="NUEVO"/>
    <w:uiPriority w:val="99"/>
    <w:rsid w:val="00712D49"/>
  </w:style>
  <w:style w:type="paragraph" w:styleId="TDC2">
    <w:name w:val="toc 2"/>
    <w:basedOn w:val="Normal"/>
    <w:next w:val="Normal"/>
    <w:autoRedefine/>
    <w:uiPriority w:val="4"/>
    <w:rsid w:val="005B7F05"/>
    <w:pPr>
      <w:tabs>
        <w:tab w:val="left" w:pos="1134"/>
        <w:tab w:val="right" w:leader="dot" w:pos="9072"/>
      </w:tabs>
      <w:spacing w:before="60" w:after="60"/>
    </w:pPr>
  </w:style>
  <w:style w:type="character" w:customStyle="1" w:styleId="Ttulo3Car">
    <w:name w:val="Título 3 Car"/>
    <w:basedOn w:val="Fuentedeprrafopredeter"/>
    <w:link w:val="Ttulo3"/>
    <w:uiPriority w:val="3"/>
    <w:rsid w:val="008614B2"/>
    <w:rPr>
      <w:b/>
      <w:caps/>
      <w:sz w:val="20"/>
      <w:szCs w:val="20"/>
      <w:u w:val="single"/>
      <w:lang w:val="es-ES_tradnl"/>
    </w:rPr>
  </w:style>
  <w:style w:type="character" w:styleId="Refdecomentario">
    <w:name w:val="annotation reference"/>
    <w:basedOn w:val="Fuentedeprrafopredeter"/>
    <w:uiPriority w:val="99"/>
    <w:semiHidden/>
    <w:rsid w:val="00AF01C3"/>
    <w:rPr>
      <w:sz w:val="16"/>
      <w:szCs w:val="16"/>
    </w:rPr>
  </w:style>
  <w:style w:type="paragraph" w:styleId="Textocomentario">
    <w:name w:val="annotation text"/>
    <w:basedOn w:val="Normal"/>
    <w:link w:val="TextocomentarioCar"/>
    <w:uiPriority w:val="99"/>
    <w:semiHidden/>
    <w:rsid w:val="00AF01C3"/>
    <w:rPr>
      <w:sz w:val="20"/>
      <w:szCs w:val="20"/>
    </w:rPr>
  </w:style>
  <w:style w:type="character" w:customStyle="1" w:styleId="TextocomentarioCar">
    <w:name w:val="Texto comentario Car"/>
    <w:basedOn w:val="Fuentedeprrafopredeter"/>
    <w:link w:val="Textocomentario"/>
    <w:uiPriority w:val="99"/>
    <w:semiHidden/>
    <w:rsid w:val="008614B2"/>
    <w:rPr>
      <w:sz w:val="20"/>
      <w:szCs w:val="20"/>
    </w:rPr>
  </w:style>
  <w:style w:type="paragraph" w:styleId="Asuntodelcomentario">
    <w:name w:val="annotation subject"/>
    <w:basedOn w:val="Textocomentario"/>
    <w:next w:val="Textocomentario"/>
    <w:link w:val="AsuntodelcomentarioCar"/>
    <w:uiPriority w:val="79"/>
    <w:semiHidden/>
    <w:rsid w:val="00AF01C3"/>
    <w:rPr>
      <w:b/>
      <w:bCs/>
    </w:rPr>
  </w:style>
  <w:style w:type="character" w:customStyle="1" w:styleId="AsuntodelcomentarioCar">
    <w:name w:val="Asunto del comentario Car"/>
    <w:basedOn w:val="TextocomentarioCar"/>
    <w:link w:val="Asuntodelcomentario"/>
    <w:uiPriority w:val="79"/>
    <w:semiHidden/>
    <w:rsid w:val="008614B2"/>
    <w:rPr>
      <w:b/>
      <w:bCs/>
      <w:sz w:val="20"/>
      <w:szCs w:val="20"/>
    </w:rPr>
  </w:style>
  <w:style w:type="paragraph" w:styleId="Prrafodelista">
    <w:name w:val="List Paragraph"/>
    <w:basedOn w:val="Normal"/>
    <w:uiPriority w:val="34"/>
    <w:qFormat/>
    <w:rsid w:val="00121414"/>
    <w:pPr>
      <w:ind w:left="720"/>
      <w:contextualSpacing/>
      <w:jc w:val="left"/>
    </w:pPr>
    <w:rPr>
      <w:rFonts w:ascii="Arial" w:eastAsia="Times New Roman" w:hAnsi="Arial" w:cs="Times New Roman"/>
      <w:sz w:val="22"/>
      <w:szCs w:val="20"/>
      <w:lang w:eastAsia="es-ES"/>
    </w:rPr>
  </w:style>
  <w:style w:type="character" w:styleId="Textoennegrita">
    <w:name w:val="Strong"/>
    <w:basedOn w:val="Fuentedeprrafopredeter"/>
    <w:uiPriority w:val="22"/>
    <w:qFormat/>
    <w:rsid w:val="00AC29B3"/>
    <w:rPr>
      <w:b/>
      <w:bCs/>
    </w:rPr>
  </w:style>
  <w:style w:type="character" w:customStyle="1" w:styleId="COLOR">
    <w:name w:val="_COLOR"/>
    <w:uiPriority w:val="1"/>
    <w:rsid w:val="00B17F1D"/>
    <w:rPr>
      <w:color w:val="963200"/>
    </w:rPr>
  </w:style>
  <w:style w:type="character" w:customStyle="1" w:styleId="SUBRAYADOGRIS">
    <w:name w:val="_SUBRAYADO GRIS"/>
    <w:uiPriority w:val="1"/>
    <w:rsid w:val="00F22D22"/>
    <w:rPr>
      <w:u w:val="single" w:color="D9D9D9" w:themeColor="background1" w:themeShade="D9"/>
    </w:rPr>
  </w:style>
  <w:style w:type="character" w:customStyle="1" w:styleId="NEGRITA">
    <w:name w:val="_NEGRITA"/>
    <w:uiPriority w:val="1"/>
    <w:rsid w:val="00F22D22"/>
    <w:rPr>
      <w:b/>
    </w:rPr>
  </w:style>
  <w:style w:type="character" w:customStyle="1" w:styleId="SUBRAYADOGRISNEGRITA">
    <w:name w:val="_SUBRAYADO GRIS+NEGRITA"/>
    <w:uiPriority w:val="1"/>
    <w:rsid w:val="003776DA"/>
    <w:rPr>
      <w:b/>
      <w:u w:val="single" w:color="D9D9D9" w:themeColor="background1" w:themeShade="D9"/>
    </w:rPr>
  </w:style>
  <w:style w:type="paragraph" w:customStyle="1" w:styleId="0Encabezado-Linea1">
    <w:name w:val="0_Encabezado - Linea 1"/>
    <w:basedOn w:val="Normal"/>
    <w:next w:val="Normal"/>
    <w:link w:val="0Encabezado-Linea1Car"/>
    <w:rsid w:val="00C224C2"/>
    <w:pPr>
      <w:spacing w:line="220" w:lineRule="exact"/>
      <w:jc w:val="right"/>
    </w:pPr>
    <w:rPr>
      <w:b/>
      <w:sz w:val="24"/>
    </w:rPr>
  </w:style>
  <w:style w:type="paragraph" w:customStyle="1" w:styleId="0Encabezado-Linea2">
    <w:name w:val="0_Encabezado - Linea 2"/>
    <w:basedOn w:val="Normal"/>
    <w:next w:val="Normal"/>
    <w:link w:val="0Encabezado-Linea2Car"/>
    <w:uiPriority w:val="29"/>
    <w:rsid w:val="00C224C2"/>
    <w:pPr>
      <w:spacing w:line="160" w:lineRule="exact"/>
      <w:jc w:val="right"/>
    </w:pPr>
    <w:rPr>
      <w:sz w:val="16"/>
    </w:rPr>
  </w:style>
  <w:style w:type="character" w:customStyle="1" w:styleId="0Encabezado-Linea1Car">
    <w:name w:val="0_Encabezado - Linea 1 Car"/>
    <w:basedOn w:val="Fuentedeprrafopredeter"/>
    <w:link w:val="0Encabezado-Linea1"/>
    <w:rsid w:val="008614B2"/>
    <w:rPr>
      <w:b/>
      <w:sz w:val="24"/>
    </w:rPr>
  </w:style>
  <w:style w:type="paragraph" w:customStyle="1" w:styleId="0Encabezado-Linea3numpag">
    <w:name w:val="0_Encabezado - Linea 3 numpag"/>
    <w:basedOn w:val="Normal"/>
    <w:next w:val="Normal"/>
    <w:link w:val="0Encabezado-Linea3numpagCar"/>
    <w:rsid w:val="00A12D26"/>
    <w:pPr>
      <w:spacing w:line="240" w:lineRule="exact"/>
      <w:jc w:val="right"/>
    </w:pPr>
    <w:rPr>
      <w:sz w:val="12"/>
    </w:rPr>
  </w:style>
  <w:style w:type="character" w:customStyle="1" w:styleId="0Encabezado-Linea2Car">
    <w:name w:val="0_Encabezado - Linea 2 Car"/>
    <w:basedOn w:val="Fuentedeprrafopredeter"/>
    <w:link w:val="0Encabezado-Linea2"/>
    <w:uiPriority w:val="29"/>
    <w:rsid w:val="008614B2"/>
    <w:rPr>
      <w:sz w:val="16"/>
    </w:rPr>
  </w:style>
  <w:style w:type="paragraph" w:customStyle="1" w:styleId="0Encabezado-Linea4notarevision">
    <w:name w:val="0_Encabezado - Linea 4 notarevision"/>
    <w:basedOn w:val="Normal"/>
    <w:next w:val="Normal"/>
    <w:link w:val="0Encabezado-Linea4notarevisionCar"/>
    <w:rsid w:val="008614B2"/>
    <w:pPr>
      <w:spacing w:line="100" w:lineRule="exact"/>
    </w:pPr>
    <w:rPr>
      <w:color w:val="A6A6A6" w:themeColor="background1" w:themeShade="A6"/>
      <w:sz w:val="12"/>
    </w:rPr>
  </w:style>
  <w:style w:type="character" w:customStyle="1" w:styleId="0Encabezado-Linea3numpagCar">
    <w:name w:val="0_Encabezado - Linea 3 numpag Car"/>
    <w:basedOn w:val="Fuentedeprrafopredeter"/>
    <w:link w:val="0Encabezado-Linea3numpag"/>
    <w:rsid w:val="008614B2"/>
    <w:rPr>
      <w:sz w:val="12"/>
    </w:rPr>
  </w:style>
  <w:style w:type="paragraph" w:customStyle="1" w:styleId="0Pie-Linea1colegio">
    <w:name w:val="0_Pie - Linea 1 colegio"/>
    <w:basedOn w:val="Normal"/>
    <w:next w:val="Normal"/>
    <w:link w:val="0Pie-Linea1colegioCar"/>
    <w:rsid w:val="00FE1B24"/>
    <w:pPr>
      <w:spacing w:line="160" w:lineRule="exact"/>
    </w:pPr>
    <w:rPr>
      <w:color w:val="963200"/>
      <w:sz w:val="16"/>
      <w:szCs w:val="12"/>
    </w:rPr>
  </w:style>
  <w:style w:type="character" w:customStyle="1" w:styleId="0Encabezado-Linea4notarevisionCar">
    <w:name w:val="0_Encabezado - Linea 4 notarevision Car"/>
    <w:basedOn w:val="Fuentedeprrafopredeter"/>
    <w:link w:val="0Encabezado-Linea4notarevision"/>
    <w:rsid w:val="008614B2"/>
    <w:rPr>
      <w:color w:val="A6A6A6" w:themeColor="background1" w:themeShade="A6"/>
      <w:sz w:val="12"/>
    </w:rPr>
  </w:style>
  <w:style w:type="paragraph" w:customStyle="1" w:styleId="0Pie-Linea2resto">
    <w:name w:val="0_Pie - Linea 2 resto"/>
    <w:basedOn w:val="Normal"/>
    <w:next w:val="Normal"/>
    <w:rsid w:val="00FE1B24"/>
    <w:rPr>
      <w:color w:val="963200"/>
      <w:sz w:val="12"/>
    </w:rPr>
  </w:style>
  <w:style w:type="character" w:customStyle="1" w:styleId="0Pie-Linea1colegioCar">
    <w:name w:val="0_Pie - Linea 1 colegio Car"/>
    <w:basedOn w:val="Fuentedeprrafopredeter"/>
    <w:link w:val="0Pie-Linea1colegio"/>
    <w:rsid w:val="008614B2"/>
    <w:rPr>
      <w:color w:val="963200"/>
      <w:sz w:val="16"/>
      <w:szCs w:val="12"/>
    </w:rPr>
  </w:style>
  <w:style w:type="character" w:customStyle="1" w:styleId="COLORGRIS100100100">
    <w:name w:val="_COLOR GRIS 100.100.100"/>
    <w:uiPriority w:val="1"/>
    <w:rsid w:val="00894CA6"/>
    <w:rPr>
      <w:color w:val="646464"/>
    </w:rPr>
  </w:style>
  <w:style w:type="paragraph" w:styleId="Encabezado">
    <w:name w:val="header"/>
    <w:basedOn w:val="Normal"/>
    <w:link w:val="EncabezadoCar"/>
    <w:uiPriority w:val="79"/>
    <w:semiHidden/>
    <w:rsid w:val="008F2DC5"/>
    <w:pPr>
      <w:tabs>
        <w:tab w:val="clear" w:pos="9072"/>
        <w:tab w:val="center" w:pos="4680"/>
        <w:tab w:val="right" w:pos="9360"/>
      </w:tabs>
    </w:pPr>
  </w:style>
  <w:style w:type="character" w:customStyle="1" w:styleId="EncabezadoCar">
    <w:name w:val="Encabezado Car"/>
    <w:basedOn w:val="Fuentedeprrafopredeter"/>
    <w:link w:val="Encabezado"/>
    <w:uiPriority w:val="79"/>
    <w:semiHidden/>
    <w:rsid w:val="008614B2"/>
    <w:rPr>
      <w:sz w:val="18"/>
    </w:rPr>
  </w:style>
  <w:style w:type="paragraph" w:customStyle="1" w:styleId="0Pie">
    <w:name w:val="0_Pie"/>
    <w:basedOn w:val="Normal"/>
    <w:next w:val="Normal"/>
    <w:rsid w:val="001669C1"/>
    <w:rPr>
      <w:sz w:val="1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Nf3l84sLv+gfqwcPcwnuPgRomA==">AMUW2mUF2Eywk3bxJ/cl1n6IVucxGnmdgu0F7LGmwIjfDVDvDh88JHQQVU0s8ur7DqO2TauVTY+gyy90h0GVE1ZFEprFyfqof0JSNkF63z4F6xY9/9le9No=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7488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Rami</dc:creator>
  <cp:lastModifiedBy>Alberto</cp:lastModifiedBy>
  <cp:revision>2</cp:revision>
  <cp:lastPrinted>2024-11-10T22:52:00Z</cp:lastPrinted>
  <dcterms:created xsi:type="dcterms:W3CDTF">2026-04-22T19:14:00Z</dcterms:created>
  <dcterms:modified xsi:type="dcterms:W3CDTF">2026-04-22T19:14:00Z</dcterms:modified>
</cp:coreProperties>
</file>